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E68BF" w14:textId="77777777" w:rsidR="00C94F14" w:rsidRPr="00C94F14" w:rsidRDefault="00C94F14" w:rsidP="00C94F14">
      <w:pPr>
        <w:tabs>
          <w:tab w:val="left" w:pos="720"/>
        </w:tabs>
        <w:jc w:val="center"/>
        <w:rPr>
          <w:rFonts w:eastAsia="MS Mincho"/>
          <w:b/>
          <w:bCs/>
          <w:sz w:val="23"/>
          <w:szCs w:val="23"/>
        </w:rPr>
      </w:pPr>
      <w:r w:rsidRPr="00C94F14">
        <w:rPr>
          <w:rFonts w:eastAsia="MS Mincho"/>
          <w:b/>
          <w:bCs/>
          <w:sz w:val="23"/>
          <w:szCs w:val="23"/>
        </w:rPr>
        <w:t>PUC DOCKET NO. 56211</w:t>
      </w:r>
    </w:p>
    <w:p w14:paraId="1DD0D20C" w14:textId="77777777" w:rsidR="00586098" w:rsidRDefault="00586098"/>
    <w:p w14:paraId="10A65FD5" w14:textId="77777777" w:rsidR="00586098" w:rsidRDefault="00586098"/>
    <w:tbl>
      <w:tblPr>
        <w:tblW w:w="9720" w:type="dxa"/>
        <w:tblInd w:w="-410" w:type="dxa"/>
        <w:tblLayout w:type="fixed"/>
        <w:tblCellMar>
          <w:left w:w="40" w:type="dxa"/>
          <w:right w:w="40" w:type="dxa"/>
        </w:tblCellMar>
        <w:tblLook w:val="0000" w:firstRow="0" w:lastRow="0" w:firstColumn="0" w:lastColumn="0" w:noHBand="0" w:noVBand="0"/>
      </w:tblPr>
      <w:tblGrid>
        <w:gridCol w:w="4550"/>
        <w:gridCol w:w="540"/>
        <w:gridCol w:w="4630"/>
      </w:tblGrid>
      <w:tr w:rsidR="009B1457" w:rsidRPr="00BA04DA" w14:paraId="478C0288" w14:textId="77777777" w:rsidTr="00EB2BC1">
        <w:tc>
          <w:tcPr>
            <w:tcW w:w="4550" w:type="dxa"/>
            <w:tcBorders>
              <w:top w:val="nil"/>
              <w:left w:val="nil"/>
              <w:bottom w:val="nil"/>
              <w:right w:val="nil"/>
            </w:tcBorders>
          </w:tcPr>
          <w:p w14:paraId="57A0A1C0" w14:textId="1276B798" w:rsidR="00BA04DA" w:rsidRPr="00BA04DA" w:rsidRDefault="00BA04DA" w:rsidP="00971AFD">
            <w:pPr>
              <w:widowControl w:val="0"/>
              <w:autoSpaceDE w:val="0"/>
              <w:autoSpaceDN w:val="0"/>
              <w:adjustRightInd w:val="0"/>
              <w:spacing w:line="240" w:lineRule="atLeast"/>
              <w:rPr>
                <w:b/>
                <w:snapToGrid w:val="0"/>
                <w:szCs w:val="24"/>
              </w:rPr>
            </w:pPr>
            <w:r w:rsidRPr="00BA04DA">
              <w:rPr>
                <w:b/>
                <w:bCs/>
                <w:snapToGrid w:val="0"/>
                <w:szCs w:val="24"/>
              </w:rPr>
              <w:t xml:space="preserve">APPLICATION OF </w:t>
            </w:r>
            <w:r w:rsidRPr="00E014B5">
              <w:rPr>
                <w:b/>
                <w:snapToGrid w:val="0"/>
                <w:color w:val="000000"/>
                <w:szCs w:val="24"/>
              </w:rPr>
              <w:t>CENTERPOINT</w:t>
            </w:r>
            <w:r w:rsidRPr="00BA04DA">
              <w:rPr>
                <w:b/>
                <w:bCs/>
                <w:snapToGrid w:val="0"/>
                <w:szCs w:val="24"/>
              </w:rPr>
              <w:t xml:space="preserve"> ENERGY HOUSTON ELECTRIC, LLC FOR AUTHORITY TO CHANGE RATES</w:t>
            </w:r>
          </w:p>
        </w:tc>
        <w:tc>
          <w:tcPr>
            <w:tcW w:w="540" w:type="dxa"/>
            <w:tcBorders>
              <w:top w:val="nil"/>
              <w:left w:val="nil"/>
              <w:bottom w:val="nil"/>
              <w:right w:val="nil"/>
            </w:tcBorders>
          </w:tcPr>
          <w:p w14:paraId="486A20A3" w14:textId="77777777" w:rsidR="00BA04DA" w:rsidRPr="00BA04DA" w:rsidRDefault="00BA04DA" w:rsidP="00BA04DA">
            <w:pPr>
              <w:widowControl w:val="0"/>
              <w:autoSpaceDE w:val="0"/>
              <w:autoSpaceDN w:val="0"/>
              <w:adjustRightInd w:val="0"/>
              <w:spacing w:line="240" w:lineRule="atLeast"/>
              <w:ind w:left="108" w:right="108"/>
              <w:jc w:val="center"/>
              <w:rPr>
                <w:b/>
                <w:snapToGrid w:val="0"/>
                <w:color w:val="000000"/>
                <w:szCs w:val="24"/>
              </w:rPr>
            </w:pPr>
            <w:r w:rsidRPr="00BA04DA">
              <w:rPr>
                <w:b/>
                <w:snapToGrid w:val="0"/>
                <w:color w:val="000000"/>
                <w:szCs w:val="24"/>
              </w:rPr>
              <w:t>§</w:t>
            </w:r>
          </w:p>
          <w:p w14:paraId="2A72D78C" w14:textId="77777777" w:rsidR="00BA04DA" w:rsidRPr="00BA04DA" w:rsidRDefault="00BA04DA" w:rsidP="00BA04DA">
            <w:pPr>
              <w:widowControl w:val="0"/>
              <w:autoSpaceDE w:val="0"/>
              <w:autoSpaceDN w:val="0"/>
              <w:adjustRightInd w:val="0"/>
              <w:spacing w:line="240" w:lineRule="atLeast"/>
              <w:ind w:left="108" w:right="108"/>
              <w:jc w:val="center"/>
              <w:rPr>
                <w:b/>
                <w:snapToGrid w:val="0"/>
                <w:color w:val="000000"/>
                <w:szCs w:val="24"/>
              </w:rPr>
            </w:pPr>
            <w:r w:rsidRPr="00BA04DA">
              <w:rPr>
                <w:b/>
                <w:snapToGrid w:val="0"/>
                <w:color w:val="000000"/>
                <w:szCs w:val="24"/>
              </w:rPr>
              <w:t>§</w:t>
            </w:r>
          </w:p>
          <w:p w14:paraId="12C3D088" w14:textId="77777777" w:rsidR="00BA04DA" w:rsidRPr="00BA04DA" w:rsidRDefault="00BA04DA" w:rsidP="00BA04DA">
            <w:pPr>
              <w:widowControl w:val="0"/>
              <w:autoSpaceDE w:val="0"/>
              <w:autoSpaceDN w:val="0"/>
              <w:adjustRightInd w:val="0"/>
              <w:spacing w:line="240" w:lineRule="atLeast"/>
              <w:ind w:left="108" w:right="108"/>
              <w:jc w:val="center"/>
              <w:rPr>
                <w:b/>
                <w:snapToGrid w:val="0"/>
                <w:color w:val="000000"/>
                <w:szCs w:val="24"/>
              </w:rPr>
            </w:pPr>
            <w:r w:rsidRPr="00BA04DA">
              <w:rPr>
                <w:b/>
                <w:snapToGrid w:val="0"/>
                <w:color w:val="000000"/>
                <w:szCs w:val="24"/>
              </w:rPr>
              <w:t>§</w:t>
            </w:r>
          </w:p>
          <w:p w14:paraId="7D23AD7F" w14:textId="4524457D" w:rsidR="00BA04DA" w:rsidRPr="00BA04DA" w:rsidRDefault="00BA04DA" w:rsidP="00BA04DA">
            <w:pPr>
              <w:widowControl w:val="0"/>
              <w:autoSpaceDE w:val="0"/>
              <w:autoSpaceDN w:val="0"/>
              <w:adjustRightInd w:val="0"/>
              <w:spacing w:line="240" w:lineRule="atLeast"/>
              <w:ind w:left="108" w:right="108"/>
              <w:jc w:val="center"/>
              <w:rPr>
                <w:b/>
                <w:snapToGrid w:val="0"/>
                <w:color w:val="000000"/>
                <w:szCs w:val="24"/>
              </w:rPr>
            </w:pPr>
          </w:p>
        </w:tc>
        <w:tc>
          <w:tcPr>
            <w:tcW w:w="4630" w:type="dxa"/>
            <w:tcBorders>
              <w:top w:val="nil"/>
              <w:left w:val="nil"/>
              <w:bottom w:val="nil"/>
              <w:right w:val="nil"/>
            </w:tcBorders>
          </w:tcPr>
          <w:p w14:paraId="5CC3D4E6" w14:textId="77777777" w:rsidR="00BA04DA" w:rsidRPr="00BA04DA" w:rsidRDefault="00BA04DA" w:rsidP="00BA04DA">
            <w:pPr>
              <w:widowControl w:val="0"/>
              <w:autoSpaceDE w:val="0"/>
              <w:autoSpaceDN w:val="0"/>
              <w:adjustRightInd w:val="0"/>
              <w:spacing w:line="240" w:lineRule="atLeast"/>
              <w:ind w:right="108"/>
              <w:jc w:val="center"/>
              <w:rPr>
                <w:b/>
                <w:snapToGrid w:val="0"/>
                <w:color w:val="000000"/>
                <w:szCs w:val="24"/>
              </w:rPr>
            </w:pPr>
            <w:r w:rsidRPr="00BA04DA">
              <w:rPr>
                <w:b/>
                <w:snapToGrid w:val="0"/>
                <w:color w:val="000000"/>
                <w:szCs w:val="24"/>
              </w:rPr>
              <w:t>PUBLIC UTILITY COMMISSION</w:t>
            </w:r>
          </w:p>
          <w:p w14:paraId="5FCB6DD2" w14:textId="77777777" w:rsidR="00BA04DA" w:rsidRPr="00BA04DA" w:rsidRDefault="00BA04DA" w:rsidP="00BA04DA">
            <w:pPr>
              <w:widowControl w:val="0"/>
              <w:autoSpaceDE w:val="0"/>
              <w:autoSpaceDN w:val="0"/>
              <w:adjustRightInd w:val="0"/>
              <w:spacing w:line="240" w:lineRule="atLeast"/>
              <w:ind w:right="108"/>
              <w:jc w:val="center"/>
              <w:rPr>
                <w:b/>
                <w:snapToGrid w:val="0"/>
                <w:color w:val="000000"/>
                <w:szCs w:val="24"/>
              </w:rPr>
            </w:pPr>
          </w:p>
          <w:p w14:paraId="1A40EB35" w14:textId="77777777" w:rsidR="00BA04DA" w:rsidRPr="00BA04DA" w:rsidRDefault="00BA04DA" w:rsidP="00BA04DA">
            <w:pPr>
              <w:widowControl w:val="0"/>
              <w:autoSpaceDE w:val="0"/>
              <w:autoSpaceDN w:val="0"/>
              <w:adjustRightInd w:val="0"/>
              <w:spacing w:line="240" w:lineRule="atLeast"/>
              <w:ind w:right="108"/>
              <w:jc w:val="center"/>
              <w:rPr>
                <w:b/>
                <w:snapToGrid w:val="0"/>
                <w:color w:val="000000"/>
                <w:szCs w:val="24"/>
              </w:rPr>
            </w:pPr>
            <w:r w:rsidRPr="00BA04DA">
              <w:rPr>
                <w:b/>
                <w:snapToGrid w:val="0"/>
                <w:color w:val="000000"/>
                <w:szCs w:val="24"/>
              </w:rPr>
              <w:t>OF TEXAS</w:t>
            </w:r>
          </w:p>
        </w:tc>
      </w:tr>
    </w:tbl>
    <w:p w14:paraId="07FB0039" w14:textId="77777777" w:rsidR="008C7BD6" w:rsidRPr="00A0228C" w:rsidRDefault="008C7BD6" w:rsidP="008C7BD6">
      <w:pPr>
        <w:autoSpaceDE w:val="0"/>
        <w:autoSpaceDN w:val="0"/>
        <w:adjustRightInd w:val="0"/>
        <w:spacing w:line="240" w:lineRule="atLeast"/>
        <w:jc w:val="center"/>
        <w:rPr>
          <w:b/>
          <w:color w:val="000000"/>
          <w:szCs w:val="24"/>
        </w:rPr>
      </w:pPr>
    </w:p>
    <w:p w14:paraId="4344466D" w14:textId="77777777" w:rsidR="008C7BD6" w:rsidRPr="00A0228C" w:rsidRDefault="008C7BD6" w:rsidP="008C7BD6">
      <w:pPr>
        <w:autoSpaceDE w:val="0"/>
        <w:autoSpaceDN w:val="0"/>
        <w:adjustRightInd w:val="0"/>
        <w:spacing w:line="240" w:lineRule="atLeast"/>
        <w:jc w:val="center"/>
        <w:rPr>
          <w:b/>
          <w:color w:val="000000"/>
          <w:szCs w:val="24"/>
        </w:rPr>
      </w:pPr>
    </w:p>
    <w:p w14:paraId="2D4E9486" w14:textId="77777777" w:rsidR="008C7BD6" w:rsidRPr="00A0228C" w:rsidRDefault="008C7BD6" w:rsidP="008C7BD6">
      <w:pPr>
        <w:autoSpaceDE w:val="0"/>
        <w:autoSpaceDN w:val="0"/>
        <w:adjustRightInd w:val="0"/>
        <w:spacing w:line="240" w:lineRule="atLeast"/>
        <w:jc w:val="center"/>
        <w:rPr>
          <w:b/>
          <w:color w:val="000000"/>
          <w:szCs w:val="24"/>
        </w:rPr>
      </w:pPr>
    </w:p>
    <w:p w14:paraId="3AA492C0" w14:textId="77777777" w:rsidR="008C7BD6" w:rsidRDefault="008C7BD6" w:rsidP="008C7BD6">
      <w:pPr>
        <w:autoSpaceDE w:val="0"/>
        <w:autoSpaceDN w:val="0"/>
        <w:adjustRightInd w:val="0"/>
        <w:spacing w:line="240" w:lineRule="atLeast"/>
        <w:jc w:val="center"/>
        <w:rPr>
          <w:b/>
          <w:color w:val="000000"/>
          <w:szCs w:val="24"/>
        </w:rPr>
      </w:pPr>
    </w:p>
    <w:p w14:paraId="13B7DC82" w14:textId="77777777" w:rsidR="00586098" w:rsidRPr="00A0228C" w:rsidRDefault="00586098" w:rsidP="008C7BD6">
      <w:pPr>
        <w:autoSpaceDE w:val="0"/>
        <w:autoSpaceDN w:val="0"/>
        <w:adjustRightInd w:val="0"/>
        <w:spacing w:line="240" w:lineRule="atLeast"/>
        <w:jc w:val="center"/>
        <w:rPr>
          <w:b/>
          <w:color w:val="000000"/>
          <w:szCs w:val="24"/>
        </w:rPr>
      </w:pPr>
    </w:p>
    <w:p w14:paraId="569EA0D2" w14:textId="77777777" w:rsidR="008C7BD6" w:rsidRPr="00A0228C" w:rsidRDefault="008C7BD6" w:rsidP="008C7BD6">
      <w:pPr>
        <w:autoSpaceDE w:val="0"/>
        <w:autoSpaceDN w:val="0"/>
        <w:adjustRightInd w:val="0"/>
        <w:spacing w:line="240" w:lineRule="atLeast"/>
        <w:jc w:val="center"/>
        <w:rPr>
          <w:b/>
          <w:color w:val="000000"/>
          <w:szCs w:val="24"/>
        </w:rPr>
      </w:pPr>
    </w:p>
    <w:p w14:paraId="1E8C86A9" w14:textId="77777777" w:rsidR="008C7BD6" w:rsidRPr="00A0228C" w:rsidRDefault="008C7BD6" w:rsidP="008C7BD6">
      <w:pPr>
        <w:autoSpaceDE w:val="0"/>
        <w:autoSpaceDN w:val="0"/>
        <w:adjustRightInd w:val="0"/>
        <w:spacing w:line="240" w:lineRule="atLeast"/>
        <w:jc w:val="center"/>
        <w:rPr>
          <w:b/>
          <w:color w:val="000000"/>
          <w:szCs w:val="24"/>
        </w:rPr>
      </w:pPr>
    </w:p>
    <w:p w14:paraId="1016CA3A" w14:textId="63097C05" w:rsidR="008C7BD6" w:rsidRPr="00A0228C" w:rsidRDefault="008C7BD6" w:rsidP="1B1032B3">
      <w:pPr>
        <w:autoSpaceDE w:val="0"/>
        <w:autoSpaceDN w:val="0"/>
        <w:adjustRightInd w:val="0"/>
        <w:spacing w:line="240" w:lineRule="atLeast"/>
        <w:jc w:val="center"/>
        <w:rPr>
          <w:b/>
          <w:bCs/>
          <w:color w:val="000000"/>
        </w:rPr>
      </w:pPr>
      <w:r w:rsidRPr="1B1032B3">
        <w:rPr>
          <w:b/>
          <w:bCs/>
          <w:color w:val="000000" w:themeColor="text1"/>
        </w:rPr>
        <w:t>DIRECT TESTIMONY</w:t>
      </w:r>
    </w:p>
    <w:p w14:paraId="5558DBD3" w14:textId="77777777" w:rsidR="008C7BD6" w:rsidRPr="00A0228C" w:rsidRDefault="008C7BD6" w:rsidP="008C7BD6">
      <w:pPr>
        <w:autoSpaceDE w:val="0"/>
        <w:autoSpaceDN w:val="0"/>
        <w:adjustRightInd w:val="0"/>
        <w:spacing w:line="240" w:lineRule="atLeast"/>
        <w:jc w:val="center"/>
        <w:rPr>
          <w:b/>
          <w:color w:val="000000"/>
          <w:szCs w:val="24"/>
        </w:rPr>
      </w:pPr>
      <w:r w:rsidRPr="00A0228C">
        <w:rPr>
          <w:b/>
          <w:color w:val="000000"/>
          <w:szCs w:val="24"/>
        </w:rPr>
        <w:t xml:space="preserve"> </w:t>
      </w:r>
    </w:p>
    <w:p w14:paraId="4CF615CD" w14:textId="174249F1" w:rsidR="008C7BD6" w:rsidRPr="00A0228C" w:rsidRDefault="008C7BD6" w:rsidP="008C7BD6">
      <w:pPr>
        <w:autoSpaceDE w:val="0"/>
        <w:autoSpaceDN w:val="0"/>
        <w:adjustRightInd w:val="0"/>
        <w:spacing w:line="240" w:lineRule="atLeast"/>
        <w:jc w:val="center"/>
        <w:rPr>
          <w:b/>
          <w:color w:val="000000"/>
          <w:szCs w:val="24"/>
        </w:rPr>
      </w:pPr>
      <w:r w:rsidRPr="00A0228C">
        <w:rPr>
          <w:b/>
          <w:color w:val="000000"/>
          <w:szCs w:val="24"/>
        </w:rPr>
        <w:t>OF</w:t>
      </w:r>
    </w:p>
    <w:p w14:paraId="17AF45BF" w14:textId="77777777" w:rsidR="008C7BD6" w:rsidRPr="00A0228C" w:rsidRDefault="008C7BD6" w:rsidP="008C7BD6">
      <w:pPr>
        <w:autoSpaceDE w:val="0"/>
        <w:autoSpaceDN w:val="0"/>
        <w:adjustRightInd w:val="0"/>
        <w:spacing w:line="240" w:lineRule="atLeast"/>
        <w:jc w:val="center"/>
        <w:rPr>
          <w:b/>
          <w:color w:val="000000"/>
          <w:szCs w:val="24"/>
        </w:rPr>
      </w:pPr>
    </w:p>
    <w:p w14:paraId="3A1375EC" w14:textId="6442CD94" w:rsidR="008C7BD6" w:rsidRPr="00A0228C" w:rsidRDefault="004917AD" w:rsidP="008C7BD6">
      <w:pPr>
        <w:autoSpaceDE w:val="0"/>
        <w:autoSpaceDN w:val="0"/>
        <w:adjustRightInd w:val="0"/>
        <w:spacing w:line="240" w:lineRule="atLeast"/>
        <w:jc w:val="center"/>
        <w:rPr>
          <w:b/>
          <w:color w:val="000000"/>
          <w:szCs w:val="24"/>
        </w:rPr>
      </w:pPr>
      <w:r>
        <w:rPr>
          <w:b/>
          <w:color w:val="000000"/>
          <w:szCs w:val="24"/>
        </w:rPr>
        <w:t>M.</w:t>
      </w:r>
      <w:r w:rsidR="003679CE">
        <w:rPr>
          <w:b/>
          <w:color w:val="000000"/>
          <w:szCs w:val="24"/>
        </w:rPr>
        <w:t xml:space="preserve"> </w:t>
      </w:r>
      <w:r w:rsidR="000F4955">
        <w:rPr>
          <w:b/>
          <w:color w:val="000000"/>
          <w:szCs w:val="24"/>
        </w:rPr>
        <w:t>SHANE KIMZEY</w:t>
      </w:r>
    </w:p>
    <w:p w14:paraId="179FA7CB" w14:textId="77777777" w:rsidR="008C7BD6" w:rsidRPr="00A0228C" w:rsidRDefault="008C7BD6" w:rsidP="008C7BD6">
      <w:pPr>
        <w:autoSpaceDE w:val="0"/>
        <w:autoSpaceDN w:val="0"/>
        <w:adjustRightInd w:val="0"/>
        <w:spacing w:line="240" w:lineRule="atLeast"/>
        <w:jc w:val="center"/>
        <w:rPr>
          <w:b/>
          <w:color w:val="000000"/>
          <w:szCs w:val="24"/>
        </w:rPr>
      </w:pPr>
    </w:p>
    <w:p w14:paraId="62F4CE0B" w14:textId="77777777" w:rsidR="008C7BD6" w:rsidRPr="00A0228C" w:rsidRDefault="008C7BD6" w:rsidP="008C7BD6">
      <w:pPr>
        <w:autoSpaceDE w:val="0"/>
        <w:autoSpaceDN w:val="0"/>
        <w:adjustRightInd w:val="0"/>
        <w:spacing w:line="240" w:lineRule="atLeast"/>
        <w:jc w:val="center"/>
        <w:rPr>
          <w:b/>
          <w:color w:val="000000"/>
          <w:szCs w:val="24"/>
        </w:rPr>
      </w:pPr>
      <w:r w:rsidRPr="00A0228C">
        <w:rPr>
          <w:b/>
          <w:color w:val="000000"/>
          <w:szCs w:val="24"/>
        </w:rPr>
        <w:t>ON BEHALF OF</w:t>
      </w:r>
    </w:p>
    <w:p w14:paraId="649157C8" w14:textId="77777777" w:rsidR="008C7BD6" w:rsidRPr="00A0228C" w:rsidRDefault="008C7BD6" w:rsidP="008C7BD6">
      <w:pPr>
        <w:autoSpaceDE w:val="0"/>
        <w:autoSpaceDN w:val="0"/>
        <w:adjustRightInd w:val="0"/>
        <w:spacing w:line="240" w:lineRule="atLeast"/>
        <w:jc w:val="center"/>
        <w:rPr>
          <w:b/>
          <w:color w:val="000000"/>
          <w:szCs w:val="24"/>
        </w:rPr>
      </w:pPr>
    </w:p>
    <w:p w14:paraId="0420B10F" w14:textId="77777777" w:rsidR="008C7BD6" w:rsidRPr="00A0228C" w:rsidRDefault="008C7BD6" w:rsidP="008C7BD6">
      <w:pPr>
        <w:autoSpaceDE w:val="0"/>
        <w:autoSpaceDN w:val="0"/>
        <w:adjustRightInd w:val="0"/>
        <w:spacing w:line="240" w:lineRule="atLeast"/>
        <w:jc w:val="center"/>
        <w:rPr>
          <w:b/>
          <w:color w:val="000000"/>
          <w:szCs w:val="24"/>
        </w:rPr>
      </w:pPr>
      <w:r w:rsidRPr="00A0228C">
        <w:rPr>
          <w:b/>
          <w:color w:val="000000"/>
          <w:szCs w:val="24"/>
        </w:rPr>
        <w:t>CENTERPOINT ENERGY HOUSTON ELECTRIC, LLC</w:t>
      </w:r>
    </w:p>
    <w:p w14:paraId="75353E0D" w14:textId="77777777" w:rsidR="008C7BD6" w:rsidRPr="00EB2BC1" w:rsidRDefault="008C7BD6" w:rsidP="008C7BD6">
      <w:pPr>
        <w:autoSpaceDE w:val="0"/>
        <w:autoSpaceDN w:val="0"/>
        <w:adjustRightInd w:val="0"/>
        <w:spacing w:line="240" w:lineRule="atLeast"/>
        <w:jc w:val="center"/>
        <w:rPr>
          <w:color w:val="000000"/>
          <w:szCs w:val="24"/>
        </w:rPr>
      </w:pPr>
    </w:p>
    <w:p w14:paraId="169A5C01" w14:textId="77777777" w:rsidR="008C7BD6" w:rsidRPr="00EB2BC1" w:rsidRDefault="008C7BD6" w:rsidP="008C7BD6">
      <w:pPr>
        <w:autoSpaceDE w:val="0"/>
        <w:autoSpaceDN w:val="0"/>
        <w:adjustRightInd w:val="0"/>
        <w:spacing w:line="240" w:lineRule="atLeast"/>
        <w:jc w:val="center"/>
        <w:rPr>
          <w:color w:val="000000"/>
          <w:szCs w:val="24"/>
        </w:rPr>
      </w:pPr>
    </w:p>
    <w:p w14:paraId="3AC85FC4" w14:textId="77777777" w:rsidR="008C7BD6" w:rsidRPr="00EB2BC1" w:rsidRDefault="008C7BD6" w:rsidP="008C7BD6">
      <w:pPr>
        <w:autoSpaceDE w:val="0"/>
        <w:autoSpaceDN w:val="0"/>
        <w:adjustRightInd w:val="0"/>
        <w:spacing w:line="240" w:lineRule="atLeast"/>
        <w:jc w:val="center"/>
        <w:rPr>
          <w:color w:val="000000"/>
          <w:szCs w:val="24"/>
        </w:rPr>
      </w:pPr>
    </w:p>
    <w:p w14:paraId="340EAE08" w14:textId="77777777" w:rsidR="008C7BD6" w:rsidRPr="00EB2BC1" w:rsidRDefault="008C7BD6" w:rsidP="008C7BD6">
      <w:pPr>
        <w:autoSpaceDE w:val="0"/>
        <w:autoSpaceDN w:val="0"/>
        <w:adjustRightInd w:val="0"/>
        <w:spacing w:line="240" w:lineRule="atLeast"/>
        <w:jc w:val="center"/>
        <w:rPr>
          <w:color w:val="000000"/>
          <w:szCs w:val="24"/>
        </w:rPr>
      </w:pPr>
    </w:p>
    <w:p w14:paraId="32373BDA" w14:textId="77777777" w:rsidR="008C7BD6" w:rsidRPr="00EB2BC1" w:rsidRDefault="008C7BD6" w:rsidP="00EB2BC1">
      <w:pPr>
        <w:jc w:val="center"/>
        <w:rPr>
          <w:szCs w:val="24"/>
        </w:rPr>
      </w:pPr>
    </w:p>
    <w:p w14:paraId="0BFFF6F6" w14:textId="77777777" w:rsidR="008C7BD6" w:rsidRPr="00EB2BC1" w:rsidRDefault="008C7BD6" w:rsidP="00EB2BC1">
      <w:pPr>
        <w:jc w:val="center"/>
        <w:rPr>
          <w:szCs w:val="24"/>
        </w:rPr>
      </w:pPr>
    </w:p>
    <w:p w14:paraId="500D7EFB" w14:textId="77777777" w:rsidR="00BA04DA" w:rsidRDefault="00BA04DA" w:rsidP="00EB2BC1">
      <w:pPr>
        <w:jc w:val="center"/>
        <w:rPr>
          <w:szCs w:val="24"/>
        </w:rPr>
      </w:pPr>
    </w:p>
    <w:p w14:paraId="32FDAD5C" w14:textId="77777777" w:rsidR="00C17FF6" w:rsidRDefault="00C17FF6" w:rsidP="00EB2BC1">
      <w:pPr>
        <w:jc w:val="center"/>
        <w:rPr>
          <w:szCs w:val="24"/>
        </w:rPr>
      </w:pPr>
    </w:p>
    <w:p w14:paraId="146132CE" w14:textId="4CAEB1D2" w:rsidR="00C17FF6" w:rsidRDefault="00C17FF6" w:rsidP="00E93C94">
      <w:pPr>
        <w:jc w:val="center"/>
        <w:rPr>
          <w:b/>
          <w:szCs w:val="24"/>
        </w:rPr>
      </w:pPr>
    </w:p>
    <w:p w14:paraId="6F3423E6" w14:textId="77777777" w:rsidR="00923090" w:rsidRDefault="00923090" w:rsidP="00E93C94">
      <w:pPr>
        <w:jc w:val="center"/>
        <w:rPr>
          <w:b/>
          <w:szCs w:val="24"/>
        </w:rPr>
      </w:pPr>
    </w:p>
    <w:p w14:paraId="666E9990" w14:textId="77777777" w:rsidR="00923090" w:rsidRDefault="00923090" w:rsidP="00E93C94">
      <w:pPr>
        <w:jc w:val="center"/>
        <w:rPr>
          <w:b/>
          <w:szCs w:val="24"/>
        </w:rPr>
      </w:pPr>
    </w:p>
    <w:p w14:paraId="5AE7210A" w14:textId="77777777" w:rsidR="00325632" w:rsidRDefault="00325632" w:rsidP="00E93C94">
      <w:pPr>
        <w:jc w:val="center"/>
        <w:rPr>
          <w:b/>
          <w:szCs w:val="24"/>
        </w:rPr>
      </w:pPr>
    </w:p>
    <w:p w14:paraId="6399BEC3" w14:textId="77777777" w:rsidR="00923090" w:rsidRDefault="00923090" w:rsidP="00E93C94">
      <w:pPr>
        <w:jc w:val="center"/>
        <w:rPr>
          <w:b/>
          <w:szCs w:val="24"/>
        </w:rPr>
      </w:pPr>
    </w:p>
    <w:p w14:paraId="4FBF6C74" w14:textId="18930068" w:rsidR="00C94F14" w:rsidRDefault="00C94F14" w:rsidP="0E422904">
      <w:pPr>
        <w:jc w:val="center"/>
        <w:rPr>
          <w:b/>
          <w:bCs/>
        </w:rPr>
        <w:sectPr w:rsidR="00C94F14" w:rsidSect="00B8576F">
          <w:headerReference w:type="default" r:id="rId8"/>
          <w:footerReference w:type="default" r:id="rId9"/>
          <w:type w:val="continuous"/>
          <w:pgSz w:w="12240" w:h="15840" w:code="1"/>
          <w:pgMar w:top="1440" w:right="1440" w:bottom="1440" w:left="2160" w:header="720" w:footer="720" w:gutter="0"/>
          <w:pgNumType w:start="1"/>
          <w:cols w:space="720"/>
          <w:docGrid w:linePitch="360"/>
        </w:sectPr>
      </w:pPr>
      <w:r w:rsidRPr="00C94F14">
        <w:rPr>
          <w:b/>
          <w:bCs/>
        </w:rPr>
        <w:t>MARCH 2024</w:t>
      </w:r>
    </w:p>
    <w:p w14:paraId="22C7F642" w14:textId="04944567" w:rsidR="00E33D8A" w:rsidRDefault="00E33D8A" w:rsidP="0E422904">
      <w:pPr>
        <w:jc w:val="center"/>
        <w:rPr>
          <w:b/>
          <w:bCs/>
        </w:rPr>
      </w:pPr>
    </w:p>
    <w:p w14:paraId="37368DA5" w14:textId="77777777" w:rsidR="00E33D8A" w:rsidRDefault="00E33D8A" w:rsidP="0E422904">
      <w:pPr>
        <w:jc w:val="center"/>
        <w:rPr>
          <w:b/>
          <w:bCs/>
        </w:rPr>
      </w:pPr>
    </w:p>
    <w:p w14:paraId="08C51A2D" w14:textId="77777777" w:rsidR="007A6E6F" w:rsidRDefault="004B1356" w:rsidP="3CCD0E09">
      <w:pPr>
        <w:jc w:val="center"/>
        <w:rPr>
          <w:b/>
          <w:bCs/>
          <w:u w:val="single"/>
        </w:rPr>
      </w:pPr>
      <w:r w:rsidRPr="2D274C3E">
        <w:rPr>
          <w:b/>
          <w:bCs/>
          <w:u w:val="single"/>
        </w:rPr>
        <w:t>TABLE OF CONTENTS</w:t>
      </w:r>
    </w:p>
    <w:p w14:paraId="1059F27D" w14:textId="77777777" w:rsidR="00325632" w:rsidRPr="00CD137F" w:rsidRDefault="00325632" w:rsidP="3CCD0E09">
      <w:pPr>
        <w:jc w:val="center"/>
        <w:rPr>
          <w:b/>
          <w:bCs/>
          <w:u w:val="single"/>
        </w:rPr>
      </w:pPr>
    </w:p>
    <w:sdt>
      <w:sdtPr>
        <w:rPr>
          <w:noProof/>
          <w:szCs w:val="24"/>
        </w:rPr>
        <w:id w:val="270886471"/>
        <w:docPartObj>
          <w:docPartGallery w:val="Table of Contents"/>
          <w:docPartUnique/>
        </w:docPartObj>
      </w:sdtPr>
      <w:sdtContent>
        <w:p w14:paraId="64B2EBA3" w14:textId="00D40A0D" w:rsidR="00C94F14" w:rsidRPr="00C94F14" w:rsidRDefault="00000000" w:rsidP="00C94F14">
          <w:pPr>
            <w:widowControl w:val="0"/>
            <w:tabs>
              <w:tab w:val="left" w:pos="540"/>
              <w:tab w:val="right" w:leader="dot" w:pos="8640"/>
            </w:tabs>
            <w:spacing w:line="480" w:lineRule="auto"/>
            <w:ind w:left="540" w:hanging="540"/>
            <w:rPr>
              <w:noProof/>
            </w:rPr>
          </w:pPr>
          <w:hyperlink w:anchor="_Toc264712464" w:history="1">
            <w:r w:rsidR="00C94F14" w:rsidRPr="00C94F14">
              <w:rPr>
                <w:noProof/>
              </w:rPr>
              <w:t>EXECUTIVE SUMMARY</w:t>
            </w:r>
            <w:r w:rsidR="00C94F14" w:rsidRPr="00C94F14">
              <w:rPr>
                <w:noProof/>
                <w:webHidden/>
              </w:rPr>
              <w:tab/>
              <w:t>ES-</w:t>
            </w:r>
          </w:hyperlink>
          <w:r w:rsidR="00BB36B0">
            <w:rPr>
              <w:noProof/>
            </w:rPr>
            <w:t>1</w:t>
          </w:r>
          <w:r w:rsidR="00BB36B0" w:rsidRPr="00C94F14">
            <w:rPr>
              <w:noProof/>
            </w:rPr>
            <w:t xml:space="preserve"> </w:t>
          </w:r>
        </w:p>
        <w:p w14:paraId="76A93E91" w14:textId="4C1EC11E" w:rsidR="00BB36B0" w:rsidRDefault="00593CA4">
          <w:pPr>
            <w:pStyle w:val="TOC1"/>
            <w:rPr>
              <w:rFonts w:asciiTheme="minorHAnsi" w:hAnsiTheme="minorHAnsi"/>
              <w:kern w:val="2"/>
              <w:sz w:val="22"/>
              <w14:ligatures w14:val="standardContextual"/>
            </w:rPr>
          </w:pPr>
          <w:r>
            <w:fldChar w:fldCharType="begin"/>
          </w:r>
          <w:r w:rsidR="00043064">
            <w:instrText>TOC \o "1-3" \h \z \u</w:instrText>
          </w:r>
          <w:r>
            <w:fldChar w:fldCharType="separate"/>
          </w:r>
          <w:hyperlink w:anchor="_Toc159250104" w:history="1">
            <w:r w:rsidR="00BB36B0" w:rsidRPr="006152F3">
              <w:rPr>
                <w:rStyle w:val="Hyperlink"/>
                <w14:scene3d>
                  <w14:camera w14:prst="orthographicFront"/>
                  <w14:lightRig w14:rig="threePt" w14:dir="t">
                    <w14:rot w14:lat="0" w14:lon="0" w14:rev="0"/>
                  </w14:lightRig>
                </w14:scene3d>
              </w:rPr>
              <w:t>I.</w:t>
            </w:r>
            <w:r w:rsidR="00BB36B0">
              <w:rPr>
                <w:rFonts w:asciiTheme="minorHAnsi" w:hAnsiTheme="minorHAnsi"/>
                <w:kern w:val="2"/>
                <w:sz w:val="22"/>
                <w14:ligatures w14:val="standardContextual"/>
              </w:rPr>
              <w:tab/>
            </w:r>
            <w:r w:rsidR="00BB36B0" w:rsidRPr="006152F3">
              <w:rPr>
                <w:rStyle w:val="Hyperlink"/>
              </w:rPr>
              <w:t>INTRODUCTION</w:t>
            </w:r>
            <w:r w:rsidR="00BB36B0">
              <w:rPr>
                <w:webHidden/>
              </w:rPr>
              <w:tab/>
            </w:r>
            <w:r w:rsidR="00BB36B0">
              <w:rPr>
                <w:webHidden/>
              </w:rPr>
              <w:fldChar w:fldCharType="begin"/>
            </w:r>
            <w:r w:rsidR="00BB36B0">
              <w:rPr>
                <w:webHidden/>
              </w:rPr>
              <w:instrText xml:space="preserve"> PAGEREF _Toc159250104 \h </w:instrText>
            </w:r>
            <w:r w:rsidR="00BB36B0">
              <w:rPr>
                <w:webHidden/>
              </w:rPr>
            </w:r>
            <w:r w:rsidR="00BB36B0">
              <w:rPr>
                <w:webHidden/>
              </w:rPr>
              <w:fldChar w:fldCharType="separate"/>
            </w:r>
            <w:r w:rsidR="00881A62">
              <w:rPr>
                <w:webHidden/>
              </w:rPr>
              <w:t>1</w:t>
            </w:r>
            <w:r w:rsidR="00BB36B0">
              <w:rPr>
                <w:webHidden/>
              </w:rPr>
              <w:fldChar w:fldCharType="end"/>
            </w:r>
          </w:hyperlink>
        </w:p>
        <w:p w14:paraId="55D23111" w14:textId="3E5903B4" w:rsidR="00BB36B0" w:rsidRDefault="00000000">
          <w:pPr>
            <w:pStyle w:val="TOC1"/>
            <w:rPr>
              <w:rFonts w:asciiTheme="minorHAnsi" w:hAnsiTheme="minorHAnsi"/>
              <w:kern w:val="2"/>
              <w:sz w:val="22"/>
              <w14:ligatures w14:val="standardContextual"/>
            </w:rPr>
          </w:pPr>
          <w:hyperlink w:anchor="_Toc159250105" w:history="1">
            <w:r w:rsidR="00BB36B0" w:rsidRPr="006152F3">
              <w:rPr>
                <w:rStyle w:val="Hyperlink"/>
                <w14:scene3d>
                  <w14:camera w14:prst="orthographicFront"/>
                  <w14:lightRig w14:rig="threePt" w14:dir="t">
                    <w14:rot w14:lat="0" w14:lon="0" w14:rev="0"/>
                  </w14:lightRig>
                </w14:scene3d>
              </w:rPr>
              <w:t>II.</w:t>
            </w:r>
            <w:r w:rsidR="00BB36B0">
              <w:rPr>
                <w:rFonts w:asciiTheme="minorHAnsi" w:hAnsiTheme="minorHAnsi"/>
                <w:kern w:val="2"/>
                <w:sz w:val="22"/>
                <w14:ligatures w14:val="standardContextual"/>
              </w:rPr>
              <w:tab/>
            </w:r>
            <w:r w:rsidR="00BB36B0" w:rsidRPr="006152F3">
              <w:rPr>
                <w:rStyle w:val="Hyperlink"/>
              </w:rPr>
              <w:t>LEGAL</w:t>
            </w:r>
            <w:r w:rsidR="00BB36B0">
              <w:rPr>
                <w:webHidden/>
              </w:rPr>
              <w:tab/>
            </w:r>
            <w:r w:rsidR="00BB36B0">
              <w:rPr>
                <w:webHidden/>
              </w:rPr>
              <w:fldChar w:fldCharType="begin"/>
            </w:r>
            <w:r w:rsidR="00BB36B0">
              <w:rPr>
                <w:webHidden/>
              </w:rPr>
              <w:instrText xml:space="preserve"> PAGEREF _Toc159250105 \h </w:instrText>
            </w:r>
            <w:r w:rsidR="00BB36B0">
              <w:rPr>
                <w:webHidden/>
              </w:rPr>
            </w:r>
            <w:r w:rsidR="00BB36B0">
              <w:rPr>
                <w:webHidden/>
              </w:rPr>
              <w:fldChar w:fldCharType="separate"/>
            </w:r>
            <w:r w:rsidR="00881A62">
              <w:rPr>
                <w:webHidden/>
              </w:rPr>
              <w:t>4</w:t>
            </w:r>
            <w:r w:rsidR="00BB36B0">
              <w:rPr>
                <w:webHidden/>
              </w:rPr>
              <w:fldChar w:fldCharType="end"/>
            </w:r>
          </w:hyperlink>
        </w:p>
        <w:p w14:paraId="7BB144B2" w14:textId="23CECAA0" w:rsidR="00BB36B0" w:rsidRDefault="00000000">
          <w:pPr>
            <w:pStyle w:val="TOC2"/>
            <w:rPr>
              <w:rFonts w:asciiTheme="minorHAnsi" w:eastAsiaTheme="minorEastAsia" w:hAnsiTheme="minorHAnsi" w:cstheme="minorBidi"/>
              <w:kern w:val="2"/>
              <w:sz w:val="22"/>
              <w:szCs w:val="22"/>
              <w14:ligatures w14:val="standardContextual"/>
            </w:rPr>
          </w:pPr>
          <w:hyperlink w:anchor="_Toc159250106" w:history="1">
            <w:r w:rsidR="00BB36B0" w:rsidRPr="006152F3">
              <w:rPr>
                <w:rStyle w:val="Hyperlink"/>
              </w:rPr>
              <w:t>A.</w:t>
            </w:r>
            <w:r w:rsidR="00BB36B0">
              <w:rPr>
                <w:rFonts w:asciiTheme="minorHAnsi" w:eastAsiaTheme="minorEastAsia" w:hAnsiTheme="minorHAnsi" w:cstheme="minorBidi"/>
                <w:kern w:val="2"/>
                <w:sz w:val="22"/>
                <w:szCs w:val="22"/>
                <w14:ligatures w14:val="standardContextual"/>
              </w:rPr>
              <w:tab/>
            </w:r>
            <w:r w:rsidR="00BB36B0" w:rsidRPr="006152F3">
              <w:rPr>
                <w:rStyle w:val="Hyperlink"/>
              </w:rPr>
              <w:t>Legal Services Provided to CenterPoint Houston</w:t>
            </w:r>
            <w:r w:rsidR="00BB36B0">
              <w:rPr>
                <w:webHidden/>
              </w:rPr>
              <w:tab/>
            </w:r>
            <w:r w:rsidR="00BB36B0">
              <w:rPr>
                <w:webHidden/>
              </w:rPr>
              <w:fldChar w:fldCharType="begin"/>
            </w:r>
            <w:r w:rsidR="00BB36B0">
              <w:rPr>
                <w:webHidden/>
              </w:rPr>
              <w:instrText xml:space="preserve"> PAGEREF _Toc159250106 \h </w:instrText>
            </w:r>
            <w:r w:rsidR="00BB36B0">
              <w:rPr>
                <w:webHidden/>
              </w:rPr>
            </w:r>
            <w:r w:rsidR="00BB36B0">
              <w:rPr>
                <w:webHidden/>
              </w:rPr>
              <w:fldChar w:fldCharType="separate"/>
            </w:r>
            <w:r w:rsidR="00881A62">
              <w:rPr>
                <w:webHidden/>
              </w:rPr>
              <w:t>4</w:t>
            </w:r>
            <w:r w:rsidR="00BB36B0">
              <w:rPr>
                <w:webHidden/>
              </w:rPr>
              <w:fldChar w:fldCharType="end"/>
            </w:r>
          </w:hyperlink>
        </w:p>
        <w:p w14:paraId="5AA5539A" w14:textId="728347D6" w:rsidR="00BB36B0" w:rsidRDefault="00000000">
          <w:pPr>
            <w:pStyle w:val="TOC2"/>
            <w:rPr>
              <w:rFonts w:asciiTheme="minorHAnsi" w:eastAsiaTheme="minorEastAsia" w:hAnsiTheme="minorHAnsi" w:cstheme="minorBidi"/>
              <w:kern w:val="2"/>
              <w:sz w:val="22"/>
              <w:szCs w:val="22"/>
              <w14:ligatures w14:val="standardContextual"/>
            </w:rPr>
          </w:pPr>
          <w:hyperlink w:anchor="_Toc159250107" w:history="1">
            <w:r w:rsidR="00BB36B0" w:rsidRPr="006152F3">
              <w:rPr>
                <w:rStyle w:val="Hyperlink"/>
              </w:rPr>
              <w:t>B.</w:t>
            </w:r>
            <w:r w:rsidR="00BB36B0">
              <w:rPr>
                <w:rFonts w:asciiTheme="minorHAnsi" w:eastAsiaTheme="minorEastAsia" w:hAnsiTheme="minorHAnsi" w:cstheme="minorBidi"/>
                <w:kern w:val="2"/>
                <w:sz w:val="22"/>
                <w:szCs w:val="22"/>
                <w14:ligatures w14:val="standardContextual"/>
              </w:rPr>
              <w:tab/>
            </w:r>
            <w:r w:rsidR="00BB36B0" w:rsidRPr="006152F3">
              <w:rPr>
                <w:rStyle w:val="Hyperlink"/>
              </w:rPr>
              <w:t>Legal Costs and Cost Assignments</w:t>
            </w:r>
            <w:r w:rsidR="00BB36B0">
              <w:rPr>
                <w:webHidden/>
              </w:rPr>
              <w:tab/>
            </w:r>
            <w:r w:rsidR="00BB36B0">
              <w:rPr>
                <w:webHidden/>
              </w:rPr>
              <w:fldChar w:fldCharType="begin"/>
            </w:r>
            <w:r w:rsidR="00BB36B0">
              <w:rPr>
                <w:webHidden/>
              </w:rPr>
              <w:instrText xml:space="preserve"> PAGEREF _Toc159250107 \h </w:instrText>
            </w:r>
            <w:r w:rsidR="00BB36B0">
              <w:rPr>
                <w:webHidden/>
              </w:rPr>
            </w:r>
            <w:r w:rsidR="00BB36B0">
              <w:rPr>
                <w:webHidden/>
              </w:rPr>
              <w:fldChar w:fldCharType="separate"/>
            </w:r>
            <w:r w:rsidR="00881A62">
              <w:rPr>
                <w:webHidden/>
              </w:rPr>
              <w:t>11</w:t>
            </w:r>
            <w:r w:rsidR="00BB36B0">
              <w:rPr>
                <w:webHidden/>
              </w:rPr>
              <w:fldChar w:fldCharType="end"/>
            </w:r>
          </w:hyperlink>
        </w:p>
        <w:p w14:paraId="6C533DD8" w14:textId="13852D5D" w:rsidR="00C17FF6" w:rsidRDefault="00593CA4" w:rsidP="00325632">
          <w:pPr>
            <w:pStyle w:val="TOC2"/>
            <w:rPr>
              <w:b/>
            </w:rPr>
          </w:pPr>
          <w:r>
            <w:fldChar w:fldCharType="end"/>
          </w:r>
        </w:p>
      </w:sdtContent>
    </w:sdt>
    <w:p w14:paraId="37B2173C" w14:textId="1A3FEA08" w:rsidR="1F0ADD99" w:rsidRDefault="1F0ADD99" w:rsidP="1F0ADD99">
      <w:pPr>
        <w:rPr>
          <w:b/>
          <w:bCs/>
        </w:rPr>
      </w:pPr>
    </w:p>
    <w:tbl>
      <w:tblPr>
        <w:tblStyle w:val="TableGrid"/>
        <w:tblW w:w="88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210"/>
      </w:tblGrid>
      <w:tr w:rsidR="00DA427D" w14:paraId="2C6AD569" w14:textId="77777777" w:rsidTr="00B41F43">
        <w:tc>
          <w:tcPr>
            <w:tcW w:w="2610" w:type="dxa"/>
          </w:tcPr>
          <w:p w14:paraId="6D5EBCE9" w14:textId="332C25AF" w:rsidR="00EB2BC1" w:rsidRDefault="00EB2BC1" w:rsidP="00C94F14">
            <w:pPr>
              <w:rPr>
                <w:szCs w:val="24"/>
              </w:rPr>
            </w:pPr>
          </w:p>
        </w:tc>
        <w:tc>
          <w:tcPr>
            <w:tcW w:w="6210" w:type="dxa"/>
          </w:tcPr>
          <w:p w14:paraId="66823652" w14:textId="2EB252B2" w:rsidR="00EB2BC1" w:rsidRDefault="00EB2BC1" w:rsidP="00EB2BC1">
            <w:pPr>
              <w:rPr>
                <w:szCs w:val="24"/>
              </w:rPr>
            </w:pPr>
          </w:p>
        </w:tc>
      </w:tr>
    </w:tbl>
    <w:p w14:paraId="02BA58DB" w14:textId="55E4EA75" w:rsidR="00043064" w:rsidRDefault="00043064" w:rsidP="2D274C3E">
      <w:pPr>
        <w:sectPr w:rsidR="00043064" w:rsidSect="00C94F14">
          <w:pgSz w:w="12240" w:h="15840" w:code="1"/>
          <w:pgMar w:top="1440" w:right="1440" w:bottom="1440" w:left="2160" w:header="720" w:footer="720" w:gutter="0"/>
          <w:pgNumType w:start="1"/>
          <w:cols w:space="720"/>
          <w:docGrid w:linePitch="360"/>
        </w:sectPr>
      </w:pPr>
    </w:p>
    <w:p w14:paraId="41EF6A01" w14:textId="1EBD7759" w:rsidR="007678A4" w:rsidRPr="00C94F14" w:rsidRDefault="0FA8F081" w:rsidP="00C94F14">
      <w:pPr>
        <w:spacing w:line="480" w:lineRule="auto"/>
        <w:jc w:val="center"/>
        <w:rPr>
          <w:b/>
          <w:bCs/>
          <w:i/>
          <w:iCs/>
          <w:szCs w:val="24"/>
        </w:rPr>
      </w:pPr>
      <w:bookmarkStart w:id="0" w:name="_Toc157061401"/>
      <w:bookmarkStart w:id="1" w:name="_Toc192393612"/>
      <w:r w:rsidRPr="00C94F14">
        <w:rPr>
          <w:b/>
          <w:bCs/>
          <w:szCs w:val="24"/>
        </w:rPr>
        <w:lastRenderedPageBreak/>
        <w:t xml:space="preserve">EXECUTIVE SUMMARY </w:t>
      </w:r>
      <w:r w:rsidR="6933AD6C" w:rsidRPr="00C94F14">
        <w:rPr>
          <w:b/>
          <w:bCs/>
          <w:szCs w:val="24"/>
        </w:rPr>
        <w:t xml:space="preserve">– </w:t>
      </w:r>
      <w:r w:rsidR="28A9940A" w:rsidRPr="00C94F14">
        <w:rPr>
          <w:b/>
          <w:bCs/>
          <w:szCs w:val="24"/>
        </w:rPr>
        <w:t>LEGAL</w:t>
      </w:r>
      <w:r w:rsidRPr="00C94F14">
        <w:rPr>
          <w:b/>
          <w:bCs/>
          <w:szCs w:val="24"/>
        </w:rPr>
        <w:t xml:space="preserve"> </w:t>
      </w:r>
      <w:r w:rsidR="6933AD6C" w:rsidRPr="00C94F14">
        <w:rPr>
          <w:b/>
          <w:bCs/>
          <w:szCs w:val="24"/>
        </w:rPr>
        <w:t>DEPARTMENT</w:t>
      </w:r>
      <w:bookmarkStart w:id="2" w:name="_Toc157061402"/>
      <w:bookmarkStart w:id="3" w:name="_Toc157069600"/>
      <w:bookmarkStart w:id="4" w:name="_Toc157074300"/>
      <w:bookmarkStart w:id="5" w:name="_Toc157074492"/>
      <w:bookmarkEnd w:id="0"/>
      <w:r w:rsidR="002A0177" w:rsidRPr="00C94F14">
        <w:rPr>
          <w:b/>
          <w:bCs/>
        </w:rPr>
        <w:br/>
      </w:r>
      <w:r w:rsidR="4351F219" w:rsidRPr="00C94F14">
        <w:rPr>
          <w:b/>
          <w:bCs/>
          <w:szCs w:val="24"/>
        </w:rPr>
        <w:t>(</w:t>
      </w:r>
      <w:r w:rsidR="360437EC" w:rsidRPr="00C94F14">
        <w:rPr>
          <w:b/>
          <w:bCs/>
          <w:szCs w:val="24"/>
        </w:rPr>
        <w:t>M</w:t>
      </w:r>
      <w:r w:rsidR="463E4841" w:rsidRPr="00C94F14">
        <w:rPr>
          <w:b/>
          <w:bCs/>
          <w:szCs w:val="24"/>
        </w:rPr>
        <w:t>.</w:t>
      </w:r>
      <w:r w:rsidR="360437EC" w:rsidRPr="00C94F14">
        <w:rPr>
          <w:b/>
          <w:bCs/>
          <w:szCs w:val="24"/>
        </w:rPr>
        <w:t xml:space="preserve"> </w:t>
      </w:r>
      <w:r w:rsidRPr="00C94F14">
        <w:rPr>
          <w:b/>
          <w:bCs/>
          <w:szCs w:val="24"/>
        </w:rPr>
        <w:t>SHANE KIMZEY</w:t>
      </w:r>
      <w:bookmarkEnd w:id="2"/>
      <w:bookmarkEnd w:id="3"/>
      <w:bookmarkEnd w:id="4"/>
      <w:bookmarkEnd w:id="5"/>
      <w:r w:rsidR="4351F219" w:rsidRPr="00C94F14">
        <w:rPr>
          <w:b/>
          <w:bCs/>
          <w:szCs w:val="24"/>
        </w:rPr>
        <w:t>)</w:t>
      </w:r>
    </w:p>
    <w:p w14:paraId="71AF9991" w14:textId="79BE5C5F" w:rsidR="007678A4" w:rsidRPr="008F5F33" w:rsidRDefault="006905F6" w:rsidP="2D274C3E">
      <w:pPr>
        <w:pStyle w:val="ListParagraph"/>
        <w:spacing w:line="480" w:lineRule="auto"/>
        <w:ind w:left="0" w:firstLine="720"/>
        <w:jc w:val="both"/>
        <w:rPr>
          <w:rFonts w:ascii="Times New Roman" w:hAnsi="Times New Roman"/>
          <w:b/>
          <w:bCs/>
          <w:sz w:val="24"/>
          <w:szCs w:val="24"/>
        </w:rPr>
      </w:pPr>
      <w:r w:rsidRPr="2D274C3E">
        <w:rPr>
          <w:rFonts w:ascii="Times New Roman" w:hAnsi="Times New Roman"/>
          <w:sz w:val="24"/>
          <w:szCs w:val="24"/>
        </w:rPr>
        <w:t xml:space="preserve">The </w:t>
      </w:r>
      <w:r w:rsidR="00102E9C" w:rsidRPr="2D274C3E">
        <w:rPr>
          <w:rFonts w:ascii="Times New Roman" w:hAnsi="Times New Roman"/>
          <w:sz w:val="24"/>
          <w:szCs w:val="24"/>
        </w:rPr>
        <w:t xml:space="preserve">affiliate </w:t>
      </w:r>
      <w:r w:rsidRPr="2D274C3E">
        <w:rPr>
          <w:rFonts w:ascii="Times New Roman" w:hAnsi="Times New Roman"/>
          <w:sz w:val="24"/>
          <w:szCs w:val="24"/>
        </w:rPr>
        <w:t>services that the</w:t>
      </w:r>
      <w:r w:rsidR="00CB43A6" w:rsidRPr="2D274C3E">
        <w:rPr>
          <w:rFonts w:ascii="Times New Roman" w:hAnsi="Times New Roman"/>
          <w:sz w:val="24"/>
          <w:szCs w:val="24"/>
        </w:rPr>
        <w:t xml:space="preserve"> Legal</w:t>
      </w:r>
      <w:r w:rsidR="000A1D46" w:rsidRPr="2D274C3E">
        <w:rPr>
          <w:rFonts w:ascii="Times New Roman" w:hAnsi="Times New Roman"/>
          <w:sz w:val="24"/>
          <w:szCs w:val="24"/>
        </w:rPr>
        <w:t xml:space="preserve"> </w:t>
      </w:r>
      <w:r w:rsidR="006A4DEB" w:rsidRPr="2D274C3E">
        <w:rPr>
          <w:rFonts w:ascii="Times New Roman" w:hAnsi="Times New Roman"/>
          <w:sz w:val="24"/>
          <w:szCs w:val="24"/>
        </w:rPr>
        <w:t>D</w:t>
      </w:r>
      <w:r w:rsidRPr="2D274C3E">
        <w:rPr>
          <w:rFonts w:ascii="Times New Roman" w:hAnsi="Times New Roman"/>
          <w:sz w:val="24"/>
          <w:szCs w:val="24"/>
        </w:rPr>
        <w:t>epartment</w:t>
      </w:r>
      <w:r w:rsidR="00102E9C" w:rsidRPr="2D274C3E">
        <w:rPr>
          <w:rFonts w:ascii="Times New Roman" w:hAnsi="Times New Roman"/>
          <w:sz w:val="24"/>
          <w:szCs w:val="24"/>
        </w:rPr>
        <w:t xml:space="preserve"> (</w:t>
      </w:r>
      <w:r w:rsidR="006A4DEB" w:rsidRPr="2D274C3E">
        <w:rPr>
          <w:rFonts w:ascii="Times New Roman" w:hAnsi="Times New Roman"/>
          <w:sz w:val="24"/>
          <w:szCs w:val="24"/>
        </w:rPr>
        <w:t xml:space="preserve">or </w:t>
      </w:r>
      <w:r w:rsidR="00102E9C" w:rsidRPr="2D274C3E">
        <w:rPr>
          <w:rFonts w:ascii="Times New Roman" w:hAnsi="Times New Roman"/>
          <w:sz w:val="24"/>
          <w:szCs w:val="24"/>
        </w:rPr>
        <w:t>“Legal”)</w:t>
      </w:r>
      <w:r w:rsidR="00CB43A6" w:rsidRPr="2D274C3E">
        <w:rPr>
          <w:rFonts w:ascii="Times New Roman" w:hAnsi="Times New Roman"/>
          <w:sz w:val="24"/>
          <w:szCs w:val="24"/>
        </w:rPr>
        <w:t xml:space="preserve"> provide</w:t>
      </w:r>
      <w:r w:rsidR="00F260BE" w:rsidRPr="2D274C3E">
        <w:rPr>
          <w:rFonts w:ascii="Times New Roman" w:hAnsi="Times New Roman"/>
          <w:sz w:val="24"/>
          <w:szCs w:val="24"/>
        </w:rPr>
        <w:t>s</w:t>
      </w:r>
      <w:r w:rsidR="00CB43A6" w:rsidRPr="2D274C3E">
        <w:rPr>
          <w:rFonts w:ascii="Times New Roman" w:hAnsi="Times New Roman"/>
          <w:sz w:val="24"/>
          <w:szCs w:val="24"/>
        </w:rPr>
        <w:t xml:space="preserve"> to CenterPoint Energy Houston Electric, LLC (“CenterPoint Houston” or the “Company”) are critical to the Company’s provision of safe and reliable electric service</w:t>
      </w:r>
      <w:r w:rsidR="0B105718" w:rsidRPr="2D274C3E">
        <w:rPr>
          <w:rFonts w:ascii="Times New Roman" w:hAnsi="Times New Roman"/>
          <w:sz w:val="24"/>
          <w:szCs w:val="24"/>
        </w:rPr>
        <w:t>,</w:t>
      </w:r>
      <w:r w:rsidR="00102E9C" w:rsidRPr="2D274C3E">
        <w:rPr>
          <w:rFonts w:ascii="Times New Roman" w:hAnsi="Times New Roman"/>
          <w:sz w:val="24"/>
          <w:szCs w:val="24"/>
        </w:rPr>
        <w:t xml:space="preserve"> ensuring </w:t>
      </w:r>
      <w:r w:rsidR="00F6236E" w:rsidRPr="2D274C3E">
        <w:rPr>
          <w:rFonts w:ascii="Times New Roman" w:hAnsi="Times New Roman"/>
          <w:sz w:val="24"/>
          <w:szCs w:val="24"/>
        </w:rPr>
        <w:t>compliance with federal</w:t>
      </w:r>
      <w:r w:rsidR="70AE8F01" w:rsidRPr="2D274C3E">
        <w:rPr>
          <w:rFonts w:ascii="Times New Roman" w:hAnsi="Times New Roman"/>
          <w:sz w:val="24"/>
          <w:szCs w:val="24"/>
        </w:rPr>
        <w:t>,</w:t>
      </w:r>
      <w:r w:rsidR="00F6236E" w:rsidRPr="2D274C3E">
        <w:rPr>
          <w:rFonts w:ascii="Times New Roman" w:hAnsi="Times New Roman"/>
          <w:sz w:val="24"/>
          <w:szCs w:val="24"/>
        </w:rPr>
        <w:t xml:space="preserve"> state</w:t>
      </w:r>
      <w:r w:rsidR="7645918E" w:rsidRPr="2D274C3E">
        <w:rPr>
          <w:rFonts w:ascii="Times New Roman" w:hAnsi="Times New Roman"/>
          <w:sz w:val="24"/>
          <w:szCs w:val="24"/>
        </w:rPr>
        <w:t>, and local</w:t>
      </w:r>
      <w:r w:rsidR="00F6236E" w:rsidRPr="2D274C3E">
        <w:rPr>
          <w:rFonts w:ascii="Times New Roman" w:hAnsi="Times New Roman"/>
          <w:sz w:val="24"/>
          <w:szCs w:val="24"/>
        </w:rPr>
        <w:t xml:space="preserve"> </w:t>
      </w:r>
      <w:r w:rsidR="00557E90" w:rsidRPr="2D274C3E">
        <w:rPr>
          <w:rFonts w:ascii="Times New Roman" w:hAnsi="Times New Roman"/>
          <w:sz w:val="24"/>
          <w:szCs w:val="24"/>
        </w:rPr>
        <w:t xml:space="preserve">legal and </w:t>
      </w:r>
      <w:r w:rsidR="00F6236E" w:rsidRPr="2D274C3E">
        <w:rPr>
          <w:rFonts w:ascii="Times New Roman" w:hAnsi="Times New Roman"/>
          <w:sz w:val="24"/>
          <w:szCs w:val="24"/>
        </w:rPr>
        <w:t>regulatory requirements</w:t>
      </w:r>
      <w:r w:rsidR="715BFA9C" w:rsidRPr="2D274C3E">
        <w:rPr>
          <w:rFonts w:ascii="Times New Roman" w:hAnsi="Times New Roman"/>
          <w:sz w:val="24"/>
          <w:szCs w:val="24"/>
        </w:rPr>
        <w:t xml:space="preserve">, </w:t>
      </w:r>
      <w:r w:rsidR="00B0249C" w:rsidRPr="2D274C3E">
        <w:rPr>
          <w:rFonts w:ascii="Times New Roman" w:hAnsi="Times New Roman"/>
          <w:sz w:val="24"/>
          <w:szCs w:val="24"/>
        </w:rPr>
        <w:t>and risk mitigation</w:t>
      </w:r>
      <w:r w:rsidR="73CBE008" w:rsidRPr="2D274C3E">
        <w:rPr>
          <w:rFonts w:ascii="Times New Roman" w:hAnsi="Times New Roman"/>
          <w:sz w:val="24"/>
          <w:szCs w:val="24"/>
        </w:rPr>
        <w:t xml:space="preserve">. </w:t>
      </w:r>
      <w:r w:rsidR="60FC1650" w:rsidRPr="2D274C3E">
        <w:rPr>
          <w:rFonts w:ascii="Times New Roman" w:hAnsi="Times New Roman"/>
          <w:sz w:val="24"/>
          <w:szCs w:val="24"/>
        </w:rPr>
        <w:t xml:space="preserve"> </w:t>
      </w:r>
      <w:r w:rsidR="00554988" w:rsidRPr="2D274C3E">
        <w:rPr>
          <w:rFonts w:ascii="Times New Roman" w:hAnsi="Times New Roman"/>
          <w:sz w:val="24"/>
          <w:szCs w:val="24"/>
        </w:rPr>
        <w:t>In this regard, m</w:t>
      </w:r>
      <w:r w:rsidR="00376762" w:rsidRPr="2D274C3E">
        <w:rPr>
          <w:rFonts w:ascii="Times New Roman" w:hAnsi="Times New Roman"/>
          <w:sz w:val="24"/>
          <w:szCs w:val="24"/>
        </w:rPr>
        <w:t>y testimony:</w:t>
      </w:r>
    </w:p>
    <w:p w14:paraId="78A34ED3" w14:textId="7A077BDA" w:rsidR="007678A4" w:rsidRPr="007012DE" w:rsidRDefault="00F62D75" w:rsidP="00EB2BC1">
      <w:pPr>
        <w:pStyle w:val="ListParagraph"/>
        <w:numPr>
          <w:ilvl w:val="0"/>
          <w:numId w:val="12"/>
        </w:numPr>
        <w:spacing w:after="240"/>
        <w:ind w:left="720"/>
        <w:jc w:val="both"/>
        <w:rPr>
          <w:rFonts w:ascii="Times New Roman" w:hAnsi="Times New Roman"/>
          <w:b/>
          <w:sz w:val="24"/>
          <w:szCs w:val="24"/>
        </w:rPr>
      </w:pPr>
      <w:r w:rsidRPr="00F62D75">
        <w:rPr>
          <w:rFonts w:ascii="Times New Roman" w:hAnsi="Times New Roman"/>
          <w:sz w:val="24"/>
          <w:szCs w:val="24"/>
        </w:rPr>
        <w:t>describes the organization</w:t>
      </w:r>
      <w:r w:rsidR="00B43AAF">
        <w:rPr>
          <w:rFonts w:ascii="Times New Roman" w:hAnsi="Times New Roman"/>
          <w:sz w:val="24"/>
          <w:szCs w:val="24"/>
        </w:rPr>
        <w:t>, function,</w:t>
      </w:r>
      <w:r w:rsidRPr="00F62D75">
        <w:rPr>
          <w:rFonts w:ascii="Times New Roman" w:hAnsi="Times New Roman"/>
          <w:sz w:val="24"/>
          <w:szCs w:val="24"/>
        </w:rPr>
        <w:t xml:space="preserve"> and responsibilities of </w:t>
      </w:r>
      <w:r w:rsidR="00E85711">
        <w:rPr>
          <w:rFonts w:ascii="Times New Roman" w:hAnsi="Times New Roman"/>
          <w:sz w:val="24"/>
          <w:szCs w:val="24"/>
        </w:rPr>
        <w:t xml:space="preserve">the </w:t>
      </w:r>
      <w:r>
        <w:rPr>
          <w:rFonts w:ascii="Times New Roman" w:hAnsi="Times New Roman"/>
          <w:sz w:val="24"/>
          <w:szCs w:val="24"/>
        </w:rPr>
        <w:t>Legal</w:t>
      </w:r>
      <w:r w:rsidR="000A1D46">
        <w:rPr>
          <w:rFonts w:ascii="Times New Roman" w:hAnsi="Times New Roman"/>
          <w:sz w:val="24"/>
          <w:szCs w:val="24"/>
        </w:rPr>
        <w:t xml:space="preserve"> </w:t>
      </w:r>
      <w:r w:rsidR="00557E90">
        <w:rPr>
          <w:rFonts w:ascii="Times New Roman" w:hAnsi="Times New Roman"/>
          <w:sz w:val="24"/>
          <w:szCs w:val="24"/>
        </w:rPr>
        <w:t>Department</w:t>
      </w:r>
      <w:r w:rsidR="00376762" w:rsidRPr="008F5F33">
        <w:rPr>
          <w:rFonts w:ascii="Times New Roman" w:hAnsi="Times New Roman"/>
          <w:sz w:val="24"/>
          <w:szCs w:val="24"/>
        </w:rPr>
        <w:t>;</w:t>
      </w:r>
    </w:p>
    <w:p w14:paraId="4C13FD8B" w14:textId="60599BEA" w:rsidR="00554988" w:rsidRPr="007012DE" w:rsidRDefault="00376762" w:rsidP="00EB2BC1">
      <w:pPr>
        <w:pStyle w:val="ListParagraph"/>
        <w:numPr>
          <w:ilvl w:val="0"/>
          <w:numId w:val="12"/>
        </w:numPr>
        <w:spacing w:after="240"/>
        <w:ind w:left="720"/>
        <w:jc w:val="both"/>
        <w:rPr>
          <w:rFonts w:ascii="Times New Roman" w:hAnsi="Times New Roman"/>
          <w:b/>
          <w:sz w:val="24"/>
          <w:szCs w:val="24"/>
        </w:rPr>
      </w:pPr>
      <w:r w:rsidRPr="008F5F33">
        <w:rPr>
          <w:rFonts w:ascii="Times New Roman" w:hAnsi="Times New Roman"/>
          <w:sz w:val="24"/>
          <w:szCs w:val="24"/>
        </w:rPr>
        <w:t xml:space="preserve">describes how </w:t>
      </w:r>
      <w:r w:rsidR="00F24717">
        <w:rPr>
          <w:rFonts w:ascii="Times New Roman" w:hAnsi="Times New Roman"/>
          <w:sz w:val="24"/>
          <w:szCs w:val="24"/>
        </w:rPr>
        <w:t>Legal</w:t>
      </w:r>
      <w:r w:rsidR="000A1D46">
        <w:rPr>
          <w:rFonts w:ascii="Times New Roman" w:hAnsi="Times New Roman"/>
          <w:sz w:val="24"/>
          <w:szCs w:val="24"/>
        </w:rPr>
        <w:t xml:space="preserve"> </w:t>
      </w:r>
      <w:r w:rsidRPr="008F5F33">
        <w:rPr>
          <w:rFonts w:ascii="Times New Roman" w:hAnsi="Times New Roman"/>
          <w:sz w:val="24"/>
          <w:szCs w:val="24"/>
        </w:rPr>
        <w:t>costs are controlled and monitored through the budgeting process and other strategies;</w:t>
      </w:r>
      <w:r w:rsidR="008F5F33">
        <w:rPr>
          <w:rFonts w:ascii="Times New Roman" w:hAnsi="Times New Roman"/>
          <w:sz w:val="24"/>
          <w:szCs w:val="24"/>
        </w:rPr>
        <w:t xml:space="preserve">  </w:t>
      </w:r>
    </w:p>
    <w:p w14:paraId="2C13FE4C" w14:textId="0F091E3E" w:rsidR="007678A4" w:rsidRPr="007012DE" w:rsidRDefault="00554988" w:rsidP="00EB2BC1">
      <w:pPr>
        <w:pStyle w:val="ListParagraph"/>
        <w:numPr>
          <w:ilvl w:val="0"/>
          <w:numId w:val="12"/>
        </w:numPr>
        <w:spacing w:after="240"/>
        <w:ind w:left="720"/>
        <w:jc w:val="both"/>
        <w:rPr>
          <w:rFonts w:ascii="Times New Roman" w:hAnsi="Times New Roman"/>
          <w:b/>
          <w:sz w:val="24"/>
          <w:szCs w:val="24"/>
        </w:rPr>
      </w:pPr>
      <w:r>
        <w:rPr>
          <w:rFonts w:ascii="Times New Roman" w:hAnsi="Times New Roman"/>
          <w:sz w:val="24"/>
          <w:szCs w:val="24"/>
        </w:rPr>
        <w:t>addresses how the costs of Legal</w:t>
      </w:r>
      <w:r w:rsidR="000A1D46">
        <w:rPr>
          <w:rFonts w:ascii="Times New Roman" w:hAnsi="Times New Roman"/>
          <w:sz w:val="24"/>
          <w:szCs w:val="24"/>
        </w:rPr>
        <w:t xml:space="preserve"> </w:t>
      </w:r>
      <w:r>
        <w:rPr>
          <w:rFonts w:ascii="Times New Roman" w:hAnsi="Times New Roman"/>
          <w:sz w:val="24"/>
          <w:szCs w:val="24"/>
        </w:rPr>
        <w:t>are assigned;</w:t>
      </w:r>
      <w:r w:rsidR="00EB2BC1">
        <w:rPr>
          <w:rFonts w:ascii="Times New Roman" w:hAnsi="Times New Roman"/>
          <w:sz w:val="24"/>
          <w:szCs w:val="24"/>
        </w:rPr>
        <w:t xml:space="preserve"> and</w:t>
      </w:r>
    </w:p>
    <w:p w14:paraId="160F7703" w14:textId="234B8BCF" w:rsidR="007678A4" w:rsidRPr="007012DE" w:rsidRDefault="00376762" w:rsidP="00EB2BC1">
      <w:pPr>
        <w:pStyle w:val="ListParagraph"/>
        <w:numPr>
          <w:ilvl w:val="0"/>
          <w:numId w:val="12"/>
        </w:numPr>
        <w:spacing w:after="240"/>
        <w:ind w:left="720"/>
        <w:jc w:val="both"/>
        <w:rPr>
          <w:rFonts w:ascii="Times New Roman" w:hAnsi="Times New Roman"/>
          <w:b/>
          <w:sz w:val="24"/>
          <w:szCs w:val="24"/>
        </w:rPr>
      </w:pPr>
      <w:r w:rsidRPr="008F5F33">
        <w:rPr>
          <w:rFonts w:ascii="Times New Roman" w:hAnsi="Times New Roman"/>
          <w:sz w:val="24"/>
          <w:szCs w:val="24"/>
        </w:rPr>
        <w:t>sup</w:t>
      </w:r>
      <w:r w:rsidR="004127D2">
        <w:rPr>
          <w:rFonts w:ascii="Times New Roman" w:hAnsi="Times New Roman"/>
          <w:sz w:val="24"/>
          <w:szCs w:val="24"/>
        </w:rPr>
        <w:t>ports the reasonableness of the</w:t>
      </w:r>
      <w:r w:rsidR="000A1D46">
        <w:rPr>
          <w:rFonts w:ascii="Times New Roman" w:hAnsi="Times New Roman"/>
          <w:sz w:val="24"/>
          <w:szCs w:val="24"/>
        </w:rPr>
        <w:t xml:space="preserve"> Legal </w:t>
      </w:r>
      <w:r w:rsidRPr="008F5F33">
        <w:rPr>
          <w:rFonts w:ascii="Times New Roman" w:hAnsi="Times New Roman"/>
          <w:sz w:val="24"/>
          <w:szCs w:val="24"/>
        </w:rPr>
        <w:t xml:space="preserve">affiliate </w:t>
      </w:r>
      <w:r w:rsidR="004127D2">
        <w:rPr>
          <w:rFonts w:ascii="Times New Roman" w:hAnsi="Times New Roman"/>
          <w:sz w:val="24"/>
          <w:szCs w:val="24"/>
        </w:rPr>
        <w:t xml:space="preserve">services </w:t>
      </w:r>
      <w:r w:rsidR="00554988">
        <w:rPr>
          <w:rFonts w:ascii="Times New Roman" w:hAnsi="Times New Roman"/>
          <w:sz w:val="24"/>
          <w:szCs w:val="24"/>
        </w:rPr>
        <w:t>incurred by</w:t>
      </w:r>
      <w:r w:rsidRPr="008F5F33">
        <w:rPr>
          <w:rFonts w:ascii="Times New Roman" w:hAnsi="Times New Roman"/>
          <w:sz w:val="24"/>
          <w:szCs w:val="24"/>
        </w:rPr>
        <w:t xml:space="preserve"> CenterPoint Houston</w:t>
      </w:r>
      <w:r w:rsidR="00554988">
        <w:rPr>
          <w:rFonts w:ascii="Times New Roman" w:hAnsi="Times New Roman"/>
          <w:sz w:val="24"/>
          <w:szCs w:val="24"/>
        </w:rPr>
        <w:t xml:space="preserve"> during the test year</w:t>
      </w:r>
      <w:r w:rsidR="0023095C">
        <w:rPr>
          <w:rFonts w:ascii="Times New Roman" w:hAnsi="Times New Roman"/>
          <w:sz w:val="24"/>
          <w:szCs w:val="24"/>
        </w:rPr>
        <w:t>.</w:t>
      </w:r>
    </w:p>
    <w:p w14:paraId="0AD3E71B" w14:textId="0AF538D3" w:rsidR="00554988" w:rsidRDefault="1E6307E0" w:rsidP="00EF7F91">
      <w:pPr>
        <w:pStyle w:val="ListParagraph"/>
        <w:spacing w:line="480" w:lineRule="auto"/>
        <w:ind w:left="0" w:firstLine="720"/>
        <w:jc w:val="both"/>
        <w:rPr>
          <w:rFonts w:ascii="Times New Roman" w:hAnsi="Times New Roman"/>
          <w:sz w:val="24"/>
          <w:szCs w:val="24"/>
        </w:rPr>
      </w:pPr>
      <w:bookmarkStart w:id="6" w:name="_Hlk158968522"/>
      <w:r w:rsidRPr="4017A680">
        <w:rPr>
          <w:rFonts w:ascii="Times New Roman" w:hAnsi="Times New Roman"/>
          <w:sz w:val="24"/>
          <w:szCs w:val="24"/>
        </w:rPr>
        <w:t>My testimony</w:t>
      </w:r>
      <w:r w:rsidR="01590088" w:rsidRPr="4017A680">
        <w:rPr>
          <w:rFonts w:ascii="Times New Roman" w:hAnsi="Times New Roman"/>
          <w:sz w:val="24"/>
          <w:szCs w:val="24"/>
        </w:rPr>
        <w:t xml:space="preserve"> </w:t>
      </w:r>
      <w:r w:rsidRPr="4017A680">
        <w:rPr>
          <w:rFonts w:ascii="Times New Roman" w:hAnsi="Times New Roman"/>
          <w:sz w:val="24"/>
          <w:szCs w:val="24"/>
        </w:rPr>
        <w:t>demonstrate</w:t>
      </w:r>
      <w:r w:rsidR="01590088" w:rsidRPr="4017A680">
        <w:rPr>
          <w:rFonts w:ascii="Times New Roman" w:hAnsi="Times New Roman"/>
          <w:sz w:val="24"/>
          <w:szCs w:val="24"/>
        </w:rPr>
        <w:t>s</w:t>
      </w:r>
      <w:r w:rsidRPr="4017A680">
        <w:rPr>
          <w:rFonts w:ascii="Times New Roman" w:hAnsi="Times New Roman"/>
          <w:sz w:val="24"/>
          <w:szCs w:val="24"/>
        </w:rPr>
        <w:t xml:space="preserve"> that the affi</w:t>
      </w:r>
      <w:r w:rsidR="52CDEC08" w:rsidRPr="4017A680">
        <w:rPr>
          <w:rFonts w:ascii="Times New Roman" w:hAnsi="Times New Roman"/>
          <w:sz w:val="24"/>
          <w:szCs w:val="24"/>
        </w:rPr>
        <w:t xml:space="preserve">liate </w:t>
      </w:r>
      <w:r w:rsidR="07C5AF3D" w:rsidRPr="4017A680">
        <w:rPr>
          <w:rFonts w:ascii="Times New Roman" w:hAnsi="Times New Roman"/>
          <w:sz w:val="24"/>
          <w:szCs w:val="24"/>
        </w:rPr>
        <w:t>costs</w:t>
      </w:r>
      <w:r w:rsidR="474C5982" w:rsidRPr="4017A680">
        <w:rPr>
          <w:rFonts w:ascii="Times New Roman" w:hAnsi="Times New Roman"/>
          <w:sz w:val="24"/>
          <w:szCs w:val="24"/>
        </w:rPr>
        <w:t xml:space="preserve"> </w:t>
      </w:r>
      <w:r w:rsidR="52CDEC08" w:rsidRPr="4017A680">
        <w:rPr>
          <w:rFonts w:ascii="Times New Roman" w:hAnsi="Times New Roman"/>
          <w:sz w:val="24"/>
          <w:szCs w:val="24"/>
        </w:rPr>
        <w:t xml:space="preserve">for </w:t>
      </w:r>
      <w:r w:rsidR="60118882" w:rsidRPr="4017A680">
        <w:rPr>
          <w:rFonts w:ascii="Times New Roman" w:hAnsi="Times New Roman"/>
          <w:sz w:val="24"/>
          <w:szCs w:val="24"/>
        </w:rPr>
        <w:t>Legal</w:t>
      </w:r>
      <w:r w:rsidR="1DB61FE8" w:rsidRPr="4017A680">
        <w:rPr>
          <w:rFonts w:ascii="Times New Roman" w:hAnsi="Times New Roman"/>
          <w:sz w:val="24"/>
          <w:szCs w:val="24"/>
        </w:rPr>
        <w:t xml:space="preserve">, as set out in the direct testimony of Company witness </w:t>
      </w:r>
      <w:r w:rsidR="718B48F2" w:rsidRPr="4017A680">
        <w:rPr>
          <w:rFonts w:ascii="Times New Roman" w:hAnsi="Times New Roman"/>
          <w:sz w:val="24"/>
          <w:szCs w:val="24"/>
        </w:rPr>
        <w:t xml:space="preserve">L. </w:t>
      </w:r>
      <w:r w:rsidR="1DB61FE8" w:rsidRPr="4017A680">
        <w:rPr>
          <w:rFonts w:ascii="Times New Roman" w:hAnsi="Times New Roman"/>
          <w:sz w:val="24"/>
          <w:szCs w:val="24"/>
        </w:rPr>
        <w:t>Dar</w:t>
      </w:r>
      <w:r w:rsidR="0FE85423" w:rsidRPr="4017A680">
        <w:rPr>
          <w:rFonts w:ascii="Times New Roman" w:hAnsi="Times New Roman"/>
          <w:sz w:val="24"/>
          <w:szCs w:val="24"/>
        </w:rPr>
        <w:t>re</w:t>
      </w:r>
      <w:r w:rsidR="1DB61FE8" w:rsidRPr="4017A680">
        <w:rPr>
          <w:rFonts w:ascii="Times New Roman" w:hAnsi="Times New Roman"/>
          <w:sz w:val="24"/>
          <w:szCs w:val="24"/>
        </w:rPr>
        <w:t>n Stor</w:t>
      </w:r>
      <w:r w:rsidR="30087282" w:rsidRPr="4017A680">
        <w:rPr>
          <w:rFonts w:ascii="Times New Roman" w:hAnsi="Times New Roman"/>
          <w:sz w:val="24"/>
          <w:szCs w:val="24"/>
        </w:rPr>
        <w:t>e</w:t>
      </w:r>
      <w:r w:rsidR="1DB61FE8" w:rsidRPr="4017A680">
        <w:rPr>
          <w:rFonts w:ascii="Times New Roman" w:hAnsi="Times New Roman"/>
          <w:sz w:val="24"/>
          <w:szCs w:val="24"/>
        </w:rPr>
        <w:t>y,</w:t>
      </w:r>
      <w:r w:rsidR="274F4B99" w:rsidRPr="4017A680">
        <w:rPr>
          <w:rFonts w:ascii="Times New Roman" w:hAnsi="Times New Roman"/>
          <w:sz w:val="24"/>
          <w:szCs w:val="24"/>
        </w:rPr>
        <w:t xml:space="preserve"> </w:t>
      </w:r>
      <w:r w:rsidR="08A2FAD4" w:rsidRPr="4017A680">
        <w:rPr>
          <w:rFonts w:ascii="Times New Roman" w:hAnsi="Times New Roman"/>
          <w:sz w:val="24"/>
          <w:szCs w:val="24"/>
        </w:rPr>
        <w:t>a</w:t>
      </w:r>
      <w:r w:rsidRPr="4017A680">
        <w:rPr>
          <w:rFonts w:ascii="Times New Roman" w:hAnsi="Times New Roman"/>
          <w:sz w:val="24"/>
          <w:szCs w:val="24"/>
        </w:rPr>
        <w:t>re reasonable and necessary and</w:t>
      </w:r>
      <w:r w:rsidR="140E23DA" w:rsidRPr="4017A680">
        <w:rPr>
          <w:rFonts w:ascii="Times New Roman" w:hAnsi="Times New Roman"/>
          <w:sz w:val="24"/>
          <w:szCs w:val="24"/>
        </w:rPr>
        <w:t xml:space="preserve">, as explained in the direct testimony of Company witness </w:t>
      </w:r>
      <w:r w:rsidR="1DB61FE8" w:rsidRPr="4017A680">
        <w:rPr>
          <w:rFonts w:ascii="Times New Roman" w:hAnsi="Times New Roman"/>
          <w:sz w:val="24"/>
          <w:szCs w:val="24"/>
        </w:rPr>
        <w:t>Mr. Stor</w:t>
      </w:r>
      <w:r w:rsidR="30087282" w:rsidRPr="4017A680">
        <w:rPr>
          <w:rFonts w:ascii="Times New Roman" w:hAnsi="Times New Roman"/>
          <w:sz w:val="24"/>
          <w:szCs w:val="24"/>
        </w:rPr>
        <w:t>e</w:t>
      </w:r>
      <w:r w:rsidR="1DB61FE8" w:rsidRPr="4017A680">
        <w:rPr>
          <w:rFonts w:ascii="Times New Roman" w:hAnsi="Times New Roman"/>
          <w:sz w:val="24"/>
          <w:szCs w:val="24"/>
        </w:rPr>
        <w:t>y</w:t>
      </w:r>
      <w:r w:rsidR="140E23DA" w:rsidRPr="4017A680">
        <w:rPr>
          <w:rFonts w:ascii="Times New Roman" w:hAnsi="Times New Roman"/>
          <w:sz w:val="24"/>
          <w:szCs w:val="24"/>
        </w:rPr>
        <w:t>,</w:t>
      </w:r>
      <w:r w:rsidRPr="4017A680">
        <w:rPr>
          <w:rFonts w:ascii="Times New Roman" w:hAnsi="Times New Roman"/>
          <w:sz w:val="24"/>
          <w:szCs w:val="24"/>
        </w:rPr>
        <w:t xml:space="preserve"> are not priced higher to CenterPoint Houston than the prices charged for the same services to other affiliates</w:t>
      </w:r>
      <w:r w:rsidR="4A0FBFBA" w:rsidRPr="4017A680">
        <w:rPr>
          <w:rFonts w:ascii="Times New Roman" w:hAnsi="Times New Roman"/>
          <w:sz w:val="24"/>
          <w:szCs w:val="24"/>
        </w:rPr>
        <w:t>.</w:t>
      </w:r>
      <w:r w:rsidR="7C8388AE" w:rsidRPr="4017A680">
        <w:rPr>
          <w:rFonts w:ascii="Times New Roman" w:hAnsi="Times New Roman"/>
          <w:sz w:val="24"/>
          <w:szCs w:val="24"/>
        </w:rPr>
        <w:t xml:space="preserve"> </w:t>
      </w:r>
      <w:r w:rsidR="4A0FBFBA" w:rsidRPr="4017A680">
        <w:rPr>
          <w:rFonts w:ascii="Times New Roman" w:hAnsi="Times New Roman"/>
          <w:sz w:val="24"/>
          <w:szCs w:val="24"/>
        </w:rPr>
        <w:t xml:space="preserve"> </w:t>
      </w:r>
      <w:r w:rsidR="32E6342B" w:rsidRPr="4017A680">
        <w:rPr>
          <w:rFonts w:ascii="Times New Roman" w:hAnsi="Times New Roman"/>
          <w:sz w:val="24"/>
          <w:szCs w:val="24"/>
        </w:rPr>
        <w:t>My testimony</w:t>
      </w:r>
      <w:r w:rsidR="5045C100" w:rsidRPr="4017A680">
        <w:rPr>
          <w:rFonts w:ascii="Times New Roman" w:hAnsi="Times New Roman"/>
          <w:sz w:val="24"/>
          <w:szCs w:val="24"/>
        </w:rPr>
        <w:t xml:space="preserve"> </w:t>
      </w:r>
      <w:r w:rsidR="7F9F79C6" w:rsidRPr="4017A680">
        <w:rPr>
          <w:rFonts w:ascii="Times New Roman" w:hAnsi="Times New Roman"/>
          <w:sz w:val="24"/>
          <w:szCs w:val="24"/>
        </w:rPr>
        <w:t xml:space="preserve">also demonstrates that the Company’s procurement of insurance is reasonable and necessary </w:t>
      </w:r>
      <w:r w:rsidR="33B91D21" w:rsidRPr="4017A680">
        <w:rPr>
          <w:rFonts w:ascii="Times New Roman" w:hAnsi="Times New Roman"/>
          <w:sz w:val="24"/>
          <w:szCs w:val="24"/>
        </w:rPr>
        <w:t>and</w:t>
      </w:r>
      <w:r w:rsidR="7F9F79C6" w:rsidRPr="4017A680">
        <w:rPr>
          <w:rFonts w:ascii="Times New Roman" w:hAnsi="Times New Roman"/>
          <w:sz w:val="24"/>
          <w:szCs w:val="24"/>
        </w:rPr>
        <w:t xml:space="preserve"> </w:t>
      </w:r>
      <w:r w:rsidR="736E3B52" w:rsidRPr="4017A680">
        <w:rPr>
          <w:rFonts w:ascii="Times New Roman" w:hAnsi="Times New Roman"/>
          <w:sz w:val="24"/>
          <w:szCs w:val="24"/>
        </w:rPr>
        <w:t>explains</w:t>
      </w:r>
      <w:r w:rsidR="07CD6E49" w:rsidRPr="4017A680">
        <w:rPr>
          <w:rFonts w:ascii="Times New Roman" w:hAnsi="Times New Roman"/>
          <w:sz w:val="24"/>
          <w:szCs w:val="24"/>
        </w:rPr>
        <w:t xml:space="preserve"> </w:t>
      </w:r>
      <w:r w:rsidR="736E3B52" w:rsidRPr="4017A680">
        <w:rPr>
          <w:rStyle w:val="cf01"/>
          <w:rFonts w:ascii="Times New Roman" w:hAnsi="Times New Roman" w:cs="Times New Roman"/>
          <w:sz w:val="24"/>
          <w:szCs w:val="24"/>
        </w:rPr>
        <w:t xml:space="preserve">that </w:t>
      </w:r>
      <w:r w:rsidR="4B9C9B51" w:rsidRPr="4017A680">
        <w:rPr>
          <w:rStyle w:val="cf01"/>
          <w:rFonts w:ascii="Times New Roman" w:hAnsi="Times New Roman" w:cs="Times New Roman"/>
          <w:sz w:val="24"/>
          <w:szCs w:val="24"/>
        </w:rPr>
        <w:t>Transmission &amp; Distribution (</w:t>
      </w:r>
      <w:r w:rsidR="60EA038F" w:rsidRPr="4017A680">
        <w:rPr>
          <w:rStyle w:val="cf01"/>
          <w:rFonts w:ascii="Times New Roman" w:hAnsi="Times New Roman" w:cs="Times New Roman"/>
          <w:sz w:val="24"/>
          <w:szCs w:val="24"/>
        </w:rPr>
        <w:t>“</w:t>
      </w:r>
      <w:r w:rsidR="736E3B52" w:rsidRPr="4017A680">
        <w:rPr>
          <w:rStyle w:val="cf01"/>
          <w:rFonts w:ascii="Times New Roman" w:hAnsi="Times New Roman" w:cs="Times New Roman"/>
          <w:sz w:val="24"/>
          <w:szCs w:val="24"/>
        </w:rPr>
        <w:t>T&amp;D</w:t>
      </w:r>
      <w:r w:rsidR="60EA038F" w:rsidRPr="4017A680">
        <w:rPr>
          <w:rStyle w:val="cf01"/>
          <w:rFonts w:ascii="Times New Roman" w:hAnsi="Times New Roman" w:cs="Times New Roman"/>
          <w:sz w:val="24"/>
          <w:szCs w:val="24"/>
        </w:rPr>
        <w:t>”</w:t>
      </w:r>
      <w:r w:rsidR="518EAD3F" w:rsidRPr="4017A680">
        <w:rPr>
          <w:rStyle w:val="cf01"/>
          <w:rFonts w:ascii="Times New Roman" w:hAnsi="Times New Roman" w:cs="Times New Roman"/>
          <w:sz w:val="24"/>
          <w:szCs w:val="24"/>
        </w:rPr>
        <w:t>)</w:t>
      </w:r>
      <w:r w:rsidR="736E3B52" w:rsidRPr="4017A680">
        <w:rPr>
          <w:rStyle w:val="cf01"/>
          <w:rFonts w:ascii="Times New Roman" w:hAnsi="Times New Roman" w:cs="Times New Roman"/>
          <w:sz w:val="24"/>
          <w:szCs w:val="24"/>
        </w:rPr>
        <w:t xml:space="preserve"> property insurance is not available at a reasonable cost, which supports the use of a self-insurance reserve to cover property losses, </w:t>
      </w:r>
      <w:r w:rsidR="5E179F8A" w:rsidRPr="4017A680">
        <w:rPr>
          <w:rFonts w:ascii="Times New Roman" w:hAnsi="Times New Roman"/>
          <w:sz w:val="24"/>
          <w:szCs w:val="24"/>
        </w:rPr>
        <w:t>as explained in the direct testimony of Company witness Greg</w:t>
      </w:r>
      <w:r w:rsidR="6B244143" w:rsidRPr="4017A680">
        <w:rPr>
          <w:rFonts w:ascii="Times New Roman" w:hAnsi="Times New Roman"/>
          <w:sz w:val="24"/>
          <w:szCs w:val="24"/>
        </w:rPr>
        <w:t>ory S.</w:t>
      </w:r>
      <w:r w:rsidR="5E179F8A" w:rsidRPr="4017A680">
        <w:rPr>
          <w:rFonts w:ascii="Times New Roman" w:hAnsi="Times New Roman"/>
          <w:sz w:val="24"/>
          <w:szCs w:val="24"/>
        </w:rPr>
        <w:t xml:space="preserve"> Wilson</w:t>
      </w:r>
      <w:r w:rsidR="7B79BEE6" w:rsidRPr="4017A680">
        <w:rPr>
          <w:rFonts w:ascii="Times New Roman" w:hAnsi="Times New Roman"/>
          <w:sz w:val="24"/>
          <w:szCs w:val="24"/>
        </w:rPr>
        <w:t xml:space="preserve">. </w:t>
      </w:r>
      <w:r w:rsidR="4FD86256" w:rsidRPr="4017A680">
        <w:rPr>
          <w:rFonts w:ascii="Times New Roman" w:hAnsi="Times New Roman"/>
          <w:sz w:val="24"/>
          <w:szCs w:val="24"/>
        </w:rPr>
        <w:t xml:space="preserve"> </w:t>
      </w:r>
      <w:bookmarkStart w:id="7" w:name="_Hlk158968511"/>
      <w:r w:rsidRPr="4017A680">
        <w:rPr>
          <w:rFonts w:ascii="Times New Roman" w:hAnsi="Times New Roman"/>
          <w:sz w:val="24"/>
          <w:szCs w:val="24"/>
        </w:rPr>
        <w:t xml:space="preserve">Thus, CenterPoint Houston’s </w:t>
      </w:r>
      <w:r w:rsidR="17DFB670" w:rsidRPr="4017A680">
        <w:rPr>
          <w:rFonts w:ascii="Times New Roman" w:hAnsi="Times New Roman"/>
          <w:sz w:val="24"/>
          <w:szCs w:val="24"/>
        </w:rPr>
        <w:t xml:space="preserve">legal </w:t>
      </w:r>
      <w:r w:rsidRPr="4017A680">
        <w:rPr>
          <w:rFonts w:ascii="Times New Roman" w:hAnsi="Times New Roman"/>
          <w:sz w:val="24"/>
          <w:szCs w:val="24"/>
        </w:rPr>
        <w:t>costs should be recovered in full through rates</w:t>
      </w:r>
      <w:r w:rsidR="01590088" w:rsidRPr="4017A680">
        <w:rPr>
          <w:rFonts w:ascii="Times New Roman" w:hAnsi="Times New Roman"/>
          <w:sz w:val="24"/>
          <w:szCs w:val="24"/>
        </w:rPr>
        <w:t>.</w:t>
      </w:r>
      <w:bookmarkEnd w:id="6"/>
      <w:r w:rsidRPr="4017A680">
        <w:rPr>
          <w:rFonts w:ascii="Times New Roman" w:hAnsi="Times New Roman"/>
          <w:sz w:val="24"/>
          <w:szCs w:val="24"/>
        </w:rPr>
        <w:t xml:space="preserve"> </w:t>
      </w:r>
      <w:bookmarkEnd w:id="7"/>
    </w:p>
    <w:p w14:paraId="3B6E4655" w14:textId="77777777" w:rsidR="00C94F14" w:rsidRDefault="00C94F14" w:rsidP="00C94F14">
      <w:pPr>
        <w:suppressLineNumbers/>
        <w:spacing w:line="480" w:lineRule="auto"/>
        <w:jc w:val="both"/>
        <w:rPr>
          <w:szCs w:val="24"/>
        </w:rPr>
        <w:sectPr w:rsidR="00C94F14" w:rsidSect="00C346DC">
          <w:headerReference w:type="default" r:id="rId10"/>
          <w:footerReference w:type="default" r:id="rId11"/>
          <w:pgSz w:w="12240" w:h="15840"/>
          <w:pgMar w:top="1440" w:right="1440" w:bottom="1440" w:left="2160" w:header="720" w:footer="720" w:gutter="0"/>
          <w:lnNumType w:countBy="1"/>
          <w:pgNumType w:start="1"/>
          <w:cols w:space="720"/>
          <w:docGrid w:linePitch="360"/>
        </w:sectPr>
      </w:pPr>
    </w:p>
    <w:p w14:paraId="2897C68C" w14:textId="7079924D" w:rsidR="008F5F33" w:rsidRPr="00B8576F" w:rsidRDefault="008F5F33" w:rsidP="4017A680">
      <w:pPr>
        <w:pStyle w:val="ListParagraph"/>
        <w:spacing w:line="480" w:lineRule="auto"/>
        <w:ind w:hanging="720"/>
        <w:jc w:val="center"/>
        <w:rPr>
          <w:rFonts w:ascii="Times New Roman" w:hAnsi="Times New Roman"/>
          <w:b/>
          <w:bCs/>
          <w:sz w:val="24"/>
          <w:szCs w:val="24"/>
        </w:rPr>
      </w:pPr>
      <w:r w:rsidRPr="4017A680">
        <w:rPr>
          <w:rFonts w:ascii="Times New Roman" w:hAnsi="Times New Roman"/>
          <w:b/>
          <w:bCs/>
          <w:sz w:val="24"/>
          <w:szCs w:val="24"/>
        </w:rPr>
        <w:lastRenderedPageBreak/>
        <w:t xml:space="preserve">DIRECT TESTIMONY OF </w:t>
      </w:r>
      <w:r w:rsidR="003679CE" w:rsidRPr="4017A680">
        <w:rPr>
          <w:rFonts w:ascii="Times New Roman" w:hAnsi="Times New Roman"/>
          <w:b/>
          <w:bCs/>
          <w:sz w:val="24"/>
          <w:szCs w:val="24"/>
        </w:rPr>
        <w:t>M</w:t>
      </w:r>
      <w:r w:rsidR="00A94725" w:rsidRPr="4017A680">
        <w:rPr>
          <w:rFonts w:ascii="Times New Roman" w:hAnsi="Times New Roman"/>
          <w:b/>
          <w:bCs/>
          <w:sz w:val="24"/>
          <w:szCs w:val="24"/>
        </w:rPr>
        <w:t>.</w:t>
      </w:r>
      <w:r w:rsidR="003679CE" w:rsidRPr="4017A680">
        <w:rPr>
          <w:rFonts w:ascii="Times New Roman" w:hAnsi="Times New Roman"/>
          <w:b/>
          <w:bCs/>
          <w:sz w:val="24"/>
          <w:szCs w:val="24"/>
        </w:rPr>
        <w:t xml:space="preserve"> </w:t>
      </w:r>
      <w:r w:rsidRPr="4017A680">
        <w:rPr>
          <w:rFonts w:ascii="Times New Roman" w:hAnsi="Times New Roman"/>
          <w:b/>
          <w:bCs/>
          <w:sz w:val="24"/>
          <w:szCs w:val="24"/>
        </w:rPr>
        <w:t>SHANE KIMZEY</w:t>
      </w:r>
    </w:p>
    <w:p w14:paraId="5FFB5BE6" w14:textId="46516C60" w:rsidR="00AA5E5E" w:rsidRPr="00EC5C3D" w:rsidRDefault="0FA8F081" w:rsidP="00EC5C3D">
      <w:pPr>
        <w:pStyle w:val="CROutline1"/>
      </w:pPr>
      <w:bookmarkStart w:id="8" w:name="_Toc157061403"/>
      <w:bookmarkStart w:id="9" w:name="_Toc159250104"/>
      <w:r>
        <w:t>INTRODUCTION</w:t>
      </w:r>
      <w:bookmarkEnd w:id="8"/>
      <w:bookmarkEnd w:id="9"/>
    </w:p>
    <w:p w14:paraId="6162DBB8" w14:textId="61C0B354" w:rsidR="002A0177" w:rsidRPr="008F5F33" w:rsidRDefault="00435C20" w:rsidP="00302A7B">
      <w:pPr>
        <w:pStyle w:val="CRQuestion"/>
        <w:rPr>
          <w:b w:val="0"/>
        </w:rPr>
      </w:pPr>
      <w:r>
        <w:t>Q.</w:t>
      </w:r>
      <w:r>
        <w:tab/>
      </w:r>
      <w:r w:rsidR="00022F22" w:rsidRPr="008F5F33">
        <w:t>PLEASE STATE YOUR NAME AND CURRENT POSITION.</w:t>
      </w:r>
    </w:p>
    <w:p w14:paraId="5BDB94F0" w14:textId="4FB161E3" w:rsidR="00AA5E5E" w:rsidRPr="008F5F33" w:rsidRDefault="00435C20" w:rsidP="00302A7B">
      <w:pPr>
        <w:pStyle w:val="CRAnswer"/>
      </w:pPr>
      <w:r>
        <w:t>A.</w:t>
      </w:r>
      <w:r>
        <w:tab/>
      </w:r>
      <w:r w:rsidR="002A0177">
        <w:t>My name is Michael Shane Kimzey</w:t>
      </w:r>
      <w:r w:rsidR="669CBE2C">
        <w:t>.</w:t>
      </w:r>
      <w:r w:rsidR="20F0D9DE">
        <w:t xml:space="preserve">  </w:t>
      </w:r>
      <w:r w:rsidR="002A0177">
        <w:t xml:space="preserve">I am </w:t>
      </w:r>
      <w:r w:rsidR="00557E90">
        <w:t xml:space="preserve">Senior Vice President, Deputy General Counsel, and </w:t>
      </w:r>
      <w:r w:rsidR="002A0177">
        <w:t xml:space="preserve">Chief Ethics &amp; Compliance Officer of </w:t>
      </w:r>
      <w:r w:rsidR="00376762">
        <w:t>CenterPoint Energy Service Co</w:t>
      </w:r>
      <w:r w:rsidR="003F6816">
        <w:t>mpany</w:t>
      </w:r>
      <w:r w:rsidR="001E505F">
        <w:t>, LLC (“Service</w:t>
      </w:r>
      <w:r w:rsidR="00376762">
        <w:t xml:space="preserve"> Company”)</w:t>
      </w:r>
      <w:r w:rsidR="008F5F33">
        <w:t>.</w:t>
      </w:r>
    </w:p>
    <w:p w14:paraId="11EDA0B8" w14:textId="18BE2BDB" w:rsidR="00022F22" w:rsidRPr="008F5F33" w:rsidRDefault="00435C20" w:rsidP="002A004A">
      <w:pPr>
        <w:pStyle w:val="CRQuestion"/>
      </w:pPr>
      <w:r>
        <w:t>Q.</w:t>
      </w:r>
      <w:r>
        <w:tab/>
      </w:r>
      <w:r w:rsidR="00022F22" w:rsidRPr="008F5F33">
        <w:t>PLEASE SUMMARIZE YOUR BACKGROUND AND CURRENT RESPONSIBILITIES.</w:t>
      </w:r>
    </w:p>
    <w:p w14:paraId="76673DE4" w14:textId="3E338567" w:rsidR="00AA5E5E" w:rsidRPr="008F5F33" w:rsidRDefault="00435C20" w:rsidP="00B8576F">
      <w:pPr>
        <w:pStyle w:val="CRAnswer"/>
      </w:pPr>
      <w:r>
        <w:t>A.</w:t>
      </w:r>
      <w:r>
        <w:tab/>
      </w:r>
      <w:r w:rsidR="002A0177">
        <w:t xml:space="preserve">I received a </w:t>
      </w:r>
      <w:r w:rsidR="00AA5E5E">
        <w:t>B.A. in History from Washington &amp; Lee University</w:t>
      </w:r>
      <w:r w:rsidR="002A0177">
        <w:t xml:space="preserve"> in 1992 and a law degree from the University of Texas School of Law in 1997.</w:t>
      </w:r>
      <w:r w:rsidR="30E0E613">
        <w:t xml:space="preserve">  </w:t>
      </w:r>
      <w:r w:rsidR="002A0177">
        <w:t xml:space="preserve">I was a </w:t>
      </w:r>
      <w:r w:rsidR="00557E90">
        <w:t xml:space="preserve">federal </w:t>
      </w:r>
      <w:r w:rsidR="002A0177">
        <w:t>law clerk from 1997-1998 and worked in private practice at Baker Botts LLP.</w:t>
      </w:r>
      <w:r w:rsidR="7CCBBC1C">
        <w:t xml:space="preserve">  </w:t>
      </w:r>
      <w:r w:rsidR="002A0177">
        <w:t>I have worked as i</w:t>
      </w:r>
      <w:r w:rsidR="00AA5E5E">
        <w:t>n-house counsel at Burlington Resources and ConocoPhillips</w:t>
      </w:r>
      <w:r w:rsidR="002A0177">
        <w:t xml:space="preserve"> and as </w:t>
      </w:r>
      <w:r w:rsidR="00AA5E5E">
        <w:t xml:space="preserve">Global Litigation Director, Deputy Chief Legal Officer, </w:t>
      </w:r>
      <w:r w:rsidR="00EE7FA1">
        <w:t xml:space="preserve">and </w:t>
      </w:r>
      <w:r w:rsidR="00AA5E5E">
        <w:t>Chief Compliance Officer at CEVA Logistics</w:t>
      </w:r>
      <w:r w:rsidR="002A0177">
        <w:t xml:space="preserve">.  </w:t>
      </w:r>
    </w:p>
    <w:p w14:paraId="4BFD3E48" w14:textId="7311C675" w:rsidR="00B05FA8" w:rsidRDefault="0FA8F081" w:rsidP="00EF7F91">
      <w:pPr>
        <w:spacing w:line="480" w:lineRule="auto"/>
        <w:ind w:left="720" w:firstLine="720"/>
        <w:jc w:val="both"/>
      </w:pPr>
      <w:r>
        <w:t>I joined CenterPoint Energy</w:t>
      </w:r>
      <w:r w:rsidR="75A72A0C">
        <w:t>, Inc. (“CNP”)</w:t>
      </w:r>
      <w:r>
        <w:t xml:space="preserve"> in November 2014 as Vice President &amp; </w:t>
      </w:r>
      <w:r w:rsidR="16152D66">
        <w:t>Associate</w:t>
      </w:r>
      <w:r>
        <w:t xml:space="preserve"> General Counsel – Litigation.</w:t>
      </w:r>
      <w:r w:rsidR="66118957">
        <w:t xml:space="preserve">  </w:t>
      </w:r>
      <w:r w:rsidR="52D51586">
        <w:t>Along with my team, I am responsible for (i) managing litigation and other disputes i</w:t>
      </w:r>
      <w:r w:rsidR="26772FC6">
        <w:t xml:space="preserve">n which </w:t>
      </w:r>
      <w:r w:rsidR="0D70F660">
        <w:t>CNP</w:t>
      </w:r>
      <w:r w:rsidR="70ECD4B5">
        <w:t xml:space="preserve"> and </w:t>
      </w:r>
      <w:r w:rsidR="199F6E45">
        <w:t>its</w:t>
      </w:r>
      <w:r w:rsidR="7B050C26">
        <w:t xml:space="preserve"> </w:t>
      </w:r>
      <w:r w:rsidR="4B12BE13">
        <w:t xml:space="preserve">subsidiaries, including </w:t>
      </w:r>
      <w:r w:rsidR="26772FC6">
        <w:t>the Company</w:t>
      </w:r>
      <w:r w:rsidR="4B12BE13">
        <w:t>,</w:t>
      </w:r>
      <w:r w:rsidR="26772FC6">
        <w:t xml:space="preserve"> </w:t>
      </w:r>
      <w:r w:rsidR="4B12BE13">
        <w:t>are</w:t>
      </w:r>
      <w:r w:rsidR="26772FC6">
        <w:t xml:space="preserve"> involved;</w:t>
      </w:r>
      <w:r w:rsidR="52D51586">
        <w:t xml:space="preserve"> (ii)</w:t>
      </w:r>
      <w:r w:rsidR="0CFCD363">
        <w:t> </w:t>
      </w:r>
      <w:r w:rsidR="52D51586">
        <w:t xml:space="preserve">advising management and </w:t>
      </w:r>
      <w:r w:rsidR="26772FC6">
        <w:t>the business on litigation risk;</w:t>
      </w:r>
      <w:r w:rsidR="52D51586">
        <w:t xml:space="preserve"> and (iii)</w:t>
      </w:r>
      <w:r w:rsidR="4555672E">
        <w:t> </w:t>
      </w:r>
      <w:r w:rsidR="52D51586">
        <w:t xml:space="preserve">developing and implementing litigation prevention and risk mitigation </w:t>
      </w:r>
      <w:r w:rsidR="4AD3B77E">
        <w:t>strategies</w:t>
      </w:r>
      <w:r w:rsidR="52D51586">
        <w:t>.</w:t>
      </w:r>
      <w:r w:rsidR="4555672E">
        <w:t xml:space="preserve"> </w:t>
      </w:r>
      <w:r w:rsidR="52D51586">
        <w:t xml:space="preserve"> The Litigation team is also responsible for supporting </w:t>
      </w:r>
      <w:r w:rsidR="2428A177">
        <w:t>CNP’s e</w:t>
      </w:r>
      <w:r w:rsidR="52D51586">
        <w:t xml:space="preserve">nvironmental </w:t>
      </w:r>
      <w:r w:rsidR="31CFE568">
        <w:t xml:space="preserve">team and </w:t>
      </w:r>
      <w:r w:rsidR="52D51586">
        <w:t xml:space="preserve">program, including </w:t>
      </w:r>
      <w:r w:rsidR="72842F33">
        <w:t xml:space="preserve">assisting in </w:t>
      </w:r>
      <w:r w:rsidR="6C199D3B">
        <w:t>(i)</w:t>
      </w:r>
      <w:r w:rsidR="0CFCD363">
        <w:t> </w:t>
      </w:r>
      <w:r w:rsidR="52D51586">
        <w:t xml:space="preserve">managing </w:t>
      </w:r>
      <w:r w:rsidR="2ADEC829">
        <w:t xml:space="preserve">legal </w:t>
      </w:r>
      <w:r w:rsidR="52D51586">
        <w:t xml:space="preserve">aspects and disputes </w:t>
      </w:r>
      <w:r w:rsidR="5ECC041D">
        <w:t xml:space="preserve">concerning </w:t>
      </w:r>
      <w:r w:rsidR="52D51586">
        <w:t>legacy environmental sites</w:t>
      </w:r>
      <w:r w:rsidR="31CFE568">
        <w:t xml:space="preserve">, </w:t>
      </w:r>
      <w:r w:rsidR="6C199D3B">
        <w:t>(ii)</w:t>
      </w:r>
      <w:r w:rsidR="0CFCD363">
        <w:t> </w:t>
      </w:r>
      <w:r w:rsidR="52D51586">
        <w:t>advising and supporting the Company before</w:t>
      </w:r>
      <w:r w:rsidR="6A2D42CC">
        <w:t xml:space="preserve"> </w:t>
      </w:r>
      <w:r w:rsidR="52D51586">
        <w:t>environmental</w:t>
      </w:r>
      <w:r w:rsidR="6A2D42CC">
        <w:t xml:space="preserve"> </w:t>
      </w:r>
      <w:r w:rsidR="52D51586">
        <w:t>agencie</w:t>
      </w:r>
      <w:r w:rsidR="31CFE568">
        <w:t>s,</w:t>
      </w:r>
      <w:r w:rsidR="6A2D42CC">
        <w:t xml:space="preserve"> </w:t>
      </w:r>
      <w:r w:rsidR="6C199D3B">
        <w:t>and</w:t>
      </w:r>
      <w:r w:rsidR="6A2D42CC">
        <w:t xml:space="preserve"> (iii) </w:t>
      </w:r>
      <w:r w:rsidR="52D51586">
        <w:lastRenderedPageBreak/>
        <w:t>developing and implementing environmental programs and strategies</w:t>
      </w:r>
      <w:r w:rsidR="0508D153">
        <w:t xml:space="preserve">.  </w:t>
      </w:r>
      <w:bookmarkStart w:id="10" w:name="_Int_OYhThUZO"/>
      <w:r w:rsidR="0508D153">
        <w:t xml:space="preserve">Additionally, my team </w:t>
      </w:r>
      <w:r w:rsidR="7F68FEAD">
        <w:t xml:space="preserve">supports </w:t>
      </w:r>
      <w:r w:rsidR="20C358C7">
        <w:t xml:space="preserve">CNP </w:t>
      </w:r>
      <w:r w:rsidR="417F9CC7">
        <w:t>subsidiaries, including the Company,</w:t>
      </w:r>
      <w:r w:rsidR="52D51586">
        <w:t xml:space="preserve"> with regard to land use</w:t>
      </w:r>
      <w:r w:rsidR="2E086E33">
        <w:t xml:space="preserve"> and </w:t>
      </w:r>
      <w:r w:rsidR="0508D153">
        <w:t>acquisition of property rights</w:t>
      </w:r>
      <w:r w:rsidR="52D51586">
        <w:t xml:space="preserve"> and facilities</w:t>
      </w:r>
      <w:r w:rsidR="312CA2DB">
        <w:t>,</w:t>
      </w:r>
      <w:r w:rsidR="52D51586">
        <w:t xml:space="preserve"> including capital investments, transactions and disputed matters.</w:t>
      </w:r>
      <w:bookmarkEnd w:id="10"/>
      <w:r w:rsidR="52D51586">
        <w:t xml:space="preserve"> </w:t>
      </w:r>
      <w:r w:rsidR="4555672E">
        <w:t xml:space="preserve"> </w:t>
      </w:r>
    </w:p>
    <w:p w14:paraId="6E5089DB" w14:textId="23F94BCC" w:rsidR="00B05FA8" w:rsidRDefault="003A065D" w:rsidP="00B05FA8">
      <w:pPr>
        <w:spacing w:line="480" w:lineRule="auto"/>
        <w:ind w:left="720" w:firstLine="720"/>
        <w:jc w:val="both"/>
        <w:rPr>
          <w:szCs w:val="24"/>
        </w:rPr>
      </w:pPr>
      <w:r>
        <w:rPr>
          <w:szCs w:val="24"/>
        </w:rPr>
        <w:t>Along</w:t>
      </w:r>
      <w:r w:rsidR="00557E90">
        <w:rPr>
          <w:szCs w:val="24"/>
        </w:rPr>
        <w:t xml:space="preserve"> with my team</w:t>
      </w:r>
      <w:r>
        <w:rPr>
          <w:szCs w:val="24"/>
        </w:rPr>
        <w:t>,</w:t>
      </w:r>
      <w:r w:rsidR="00557E90">
        <w:rPr>
          <w:szCs w:val="24"/>
        </w:rPr>
        <w:t xml:space="preserve"> </w:t>
      </w:r>
      <w:r w:rsidR="002A0177" w:rsidRPr="008F5F33">
        <w:rPr>
          <w:szCs w:val="24"/>
        </w:rPr>
        <w:t>I am also responsible for the Claims Department</w:t>
      </w:r>
      <w:r>
        <w:rPr>
          <w:szCs w:val="24"/>
        </w:rPr>
        <w:t xml:space="preserve"> and</w:t>
      </w:r>
      <w:r w:rsidR="002A0177" w:rsidRPr="008F5F33">
        <w:rPr>
          <w:szCs w:val="24"/>
        </w:rPr>
        <w:t xml:space="preserve"> the Ethics</w:t>
      </w:r>
      <w:r w:rsidR="00203A0D">
        <w:rPr>
          <w:szCs w:val="24"/>
        </w:rPr>
        <w:t> </w:t>
      </w:r>
      <w:r w:rsidR="002A0177" w:rsidRPr="008F5F33">
        <w:rPr>
          <w:szCs w:val="24"/>
        </w:rPr>
        <w:t>&amp; Compliance Program, including Integrated Records and Information Management</w:t>
      </w:r>
      <w:r w:rsidR="0095072C">
        <w:rPr>
          <w:szCs w:val="24"/>
        </w:rPr>
        <w:t xml:space="preserve"> and</w:t>
      </w:r>
      <w:r w:rsidR="002A0177" w:rsidRPr="008F5F33">
        <w:rPr>
          <w:szCs w:val="24"/>
        </w:rPr>
        <w:t xml:space="preserve"> Data Privacy.  </w:t>
      </w:r>
      <w:r w:rsidR="00557E90">
        <w:rPr>
          <w:szCs w:val="24"/>
        </w:rPr>
        <w:t xml:space="preserve">Effective </w:t>
      </w:r>
      <w:r w:rsidR="00910DDE">
        <w:rPr>
          <w:szCs w:val="24"/>
        </w:rPr>
        <w:t>September 2020</w:t>
      </w:r>
      <w:r w:rsidR="00557E90">
        <w:rPr>
          <w:szCs w:val="24"/>
        </w:rPr>
        <w:t xml:space="preserve">, </w:t>
      </w:r>
      <w:r w:rsidR="00A56DE7">
        <w:rPr>
          <w:szCs w:val="24"/>
        </w:rPr>
        <w:t>along with my team</w:t>
      </w:r>
      <w:r w:rsidR="00910DDE">
        <w:rPr>
          <w:szCs w:val="24"/>
        </w:rPr>
        <w:t>,</w:t>
      </w:r>
      <w:r w:rsidR="00A56DE7">
        <w:rPr>
          <w:szCs w:val="24"/>
        </w:rPr>
        <w:t xml:space="preserve"> </w:t>
      </w:r>
      <w:r w:rsidR="00557E90">
        <w:rPr>
          <w:szCs w:val="24"/>
        </w:rPr>
        <w:t xml:space="preserve">I am also responsible for Enterprise Risk Management.  </w:t>
      </w:r>
    </w:p>
    <w:p w14:paraId="1BBD9293" w14:textId="37FCD0DA" w:rsidR="00AA5E5E" w:rsidRPr="008F5F33" w:rsidRDefault="00B05FA8" w:rsidP="00B05FA8">
      <w:pPr>
        <w:spacing w:line="480" w:lineRule="auto"/>
        <w:ind w:left="720" w:firstLine="720"/>
        <w:jc w:val="both"/>
      </w:pPr>
      <w:r>
        <w:t xml:space="preserve">I serve on our General Counsel’s Legal Leadership Team and assist in managing the Legal </w:t>
      </w:r>
      <w:r w:rsidR="00557E90">
        <w:t>Department</w:t>
      </w:r>
      <w:r>
        <w:t xml:space="preserve">.  </w:t>
      </w:r>
      <w:r w:rsidR="00376762">
        <w:t>I also consult with and advise interna</w:t>
      </w:r>
      <w:r w:rsidR="008F5F33">
        <w:t>l clients on a range of issues.</w:t>
      </w:r>
    </w:p>
    <w:p w14:paraId="053F6751" w14:textId="08BD0A90" w:rsidR="002A0177" w:rsidRPr="008F5F33" w:rsidRDefault="00435C20" w:rsidP="00EF7F91">
      <w:pPr>
        <w:spacing w:line="480" w:lineRule="auto"/>
        <w:ind w:left="720" w:hanging="720"/>
        <w:jc w:val="both"/>
        <w:rPr>
          <w:b/>
          <w:szCs w:val="24"/>
        </w:rPr>
      </w:pPr>
      <w:r>
        <w:rPr>
          <w:b/>
          <w:szCs w:val="24"/>
        </w:rPr>
        <w:t>Q.</w:t>
      </w:r>
      <w:r>
        <w:rPr>
          <w:b/>
          <w:szCs w:val="24"/>
        </w:rPr>
        <w:tab/>
      </w:r>
      <w:r w:rsidR="00022F22" w:rsidRPr="008F5F33">
        <w:rPr>
          <w:b/>
          <w:szCs w:val="24"/>
        </w:rPr>
        <w:t>WHAT IS THE PURPOSE OF YOUR TESTIMONY?</w:t>
      </w:r>
    </w:p>
    <w:p w14:paraId="0A504B78" w14:textId="22CCFA25" w:rsidR="00AA5E5E" w:rsidRPr="007012DE" w:rsidRDefault="00435C20" w:rsidP="00C21AA3">
      <w:pPr>
        <w:pStyle w:val="CRAnswer"/>
        <w:rPr>
          <w:rFonts w:eastAsia="Calibri"/>
        </w:rPr>
      </w:pPr>
      <w:r w:rsidRPr="007012DE">
        <w:t>A.</w:t>
      </w:r>
      <w:r>
        <w:tab/>
      </w:r>
      <w:r w:rsidR="00AA5E5E" w:rsidRPr="008F5F33">
        <w:t xml:space="preserve">The purpose of my testimony is to describe the organization and </w:t>
      </w:r>
      <w:r w:rsidR="00D34710">
        <w:t xml:space="preserve">affiliate services provided by </w:t>
      </w:r>
      <w:r w:rsidR="00A56DE7">
        <w:t xml:space="preserve">the </w:t>
      </w:r>
      <w:r w:rsidR="00D34710">
        <w:t>Legal</w:t>
      </w:r>
      <w:r w:rsidR="00A56DE7">
        <w:t xml:space="preserve"> Department</w:t>
      </w:r>
      <w:r w:rsidR="00102E9C" w:rsidRPr="00E85711">
        <w:t>.</w:t>
      </w:r>
      <w:r w:rsidR="00102E9C" w:rsidRPr="00E85711">
        <w:rPr>
          <w:rStyle w:val="FootnoteReference"/>
        </w:rPr>
        <w:footnoteReference w:id="2"/>
      </w:r>
      <w:r w:rsidR="00102E9C" w:rsidRPr="00E85711">
        <w:t xml:space="preserve"> </w:t>
      </w:r>
      <w:r w:rsidR="006905F6">
        <w:t xml:space="preserve"> </w:t>
      </w:r>
      <w:r w:rsidR="00AA5E5E" w:rsidRPr="008F5F33">
        <w:t xml:space="preserve">My testimony </w:t>
      </w:r>
      <w:r w:rsidR="00672302">
        <w:t>demonstrates</w:t>
      </w:r>
      <w:r w:rsidR="00AA5E5E" w:rsidRPr="008F5F33">
        <w:t xml:space="preserve"> that </w:t>
      </w:r>
      <w:r w:rsidR="002E6B6A">
        <w:t xml:space="preserve">the </w:t>
      </w:r>
      <w:r w:rsidR="006905F6">
        <w:t>Legal</w:t>
      </w:r>
      <w:r w:rsidR="002E6B6A">
        <w:t xml:space="preserve"> Department</w:t>
      </w:r>
      <w:r w:rsidR="006905F6">
        <w:t xml:space="preserve"> </w:t>
      </w:r>
      <w:r w:rsidR="00AA5E5E" w:rsidRPr="008F5F33">
        <w:t>efficiently and effectively provide</w:t>
      </w:r>
      <w:r w:rsidR="00875490">
        <w:t>s</w:t>
      </w:r>
      <w:r w:rsidR="00AA5E5E" w:rsidRPr="008F5F33">
        <w:t xml:space="preserve"> legal</w:t>
      </w:r>
      <w:r w:rsidR="000A1D46">
        <w:t xml:space="preserve"> </w:t>
      </w:r>
      <w:r w:rsidR="00AA5E5E" w:rsidRPr="008F5F33">
        <w:t>services to CenterPoint Houston</w:t>
      </w:r>
      <w:r w:rsidR="008E1F5D">
        <w:t xml:space="preserve"> and that </w:t>
      </w:r>
      <w:r w:rsidR="00E00C35">
        <w:t>the</w:t>
      </w:r>
      <w:r w:rsidR="00A56DE7">
        <w:t xml:space="preserve"> </w:t>
      </w:r>
      <w:r w:rsidR="00E00C35">
        <w:t>Legal D</w:t>
      </w:r>
      <w:r w:rsidR="00A56DE7">
        <w:t>epartment</w:t>
      </w:r>
      <w:r w:rsidR="008E1F5D">
        <w:t xml:space="preserve"> maintain</w:t>
      </w:r>
      <w:r w:rsidR="00A56DE7">
        <w:t>s</w:t>
      </w:r>
      <w:r w:rsidR="008E1F5D">
        <w:t xml:space="preserve"> </w:t>
      </w:r>
      <w:r w:rsidR="00AA5E5E" w:rsidRPr="008F5F33">
        <w:t>proper controls to ensure that the costs for each of these services are reasonable and necessary</w:t>
      </w:r>
      <w:r w:rsidR="008E1F5D">
        <w:t xml:space="preserve">.  My testimony further </w:t>
      </w:r>
      <w:r w:rsidR="008E1F5D" w:rsidRPr="00E85711">
        <w:t>establishes that</w:t>
      </w:r>
      <w:r w:rsidR="00E85711" w:rsidRPr="007012DE">
        <w:t xml:space="preserve"> </w:t>
      </w:r>
      <w:r w:rsidR="6D379132" w:rsidRPr="007012DE">
        <w:t>the affiliate</w:t>
      </w:r>
      <w:r w:rsidR="00E85711" w:rsidRPr="00E85711">
        <w:t xml:space="preserve"> costs incurred by </w:t>
      </w:r>
      <w:r w:rsidR="00E85711">
        <w:t>the Company</w:t>
      </w:r>
      <w:r w:rsidR="008E1F5D" w:rsidRPr="00E85711">
        <w:t xml:space="preserve"> </w:t>
      </w:r>
      <w:r w:rsidR="00E85711">
        <w:t>during the</w:t>
      </w:r>
      <w:r w:rsidR="00AA5E5E" w:rsidRPr="008F5F33">
        <w:t xml:space="preserve"> test year </w:t>
      </w:r>
      <w:r w:rsidR="008E1F5D">
        <w:t>are properly assigned to CenterPoint Houston,</w:t>
      </w:r>
      <w:r w:rsidR="00AA5E5E" w:rsidRPr="008F5F33">
        <w:t xml:space="preserve"> are reasonable and necessary</w:t>
      </w:r>
      <w:r w:rsidR="008E1F5D">
        <w:t>, and</w:t>
      </w:r>
      <w:r w:rsidR="009A75CA">
        <w:t xml:space="preserve">, as explained by </w:t>
      </w:r>
      <w:r w:rsidR="0027269B">
        <w:t xml:space="preserve">Company witness </w:t>
      </w:r>
      <w:r w:rsidR="00A56DE7">
        <w:t>Mr. Stor</w:t>
      </w:r>
      <w:r w:rsidR="00CE16A0">
        <w:t>e</w:t>
      </w:r>
      <w:r w:rsidR="00A56DE7">
        <w:t>y</w:t>
      </w:r>
      <w:r w:rsidR="009A75CA">
        <w:t>,</w:t>
      </w:r>
      <w:r w:rsidR="008E1F5D" w:rsidRPr="008E1F5D">
        <w:t xml:space="preserve"> are not priced higher to CenterPoint Houston than the prices charged for the same services to other affiliates. </w:t>
      </w:r>
      <w:r w:rsidR="00C32940">
        <w:lastRenderedPageBreak/>
        <w:t xml:space="preserve">Additionally, </w:t>
      </w:r>
      <w:r w:rsidR="00A812A2">
        <w:t>my testimony</w:t>
      </w:r>
      <w:r w:rsidR="00172E8E">
        <w:t xml:space="preserve"> demonstrates that the Company’s procurement of insurance</w:t>
      </w:r>
      <w:r w:rsidR="00A538A5">
        <w:t xml:space="preserve"> is reasonable and necessary </w:t>
      </w:r>
      <w:bookmarkStart w:id="11" w:name="_Int_dvYZ5ukt"/>
      <w:r w:rsidR="00A538A5">
        <w:t>and also</w:t>
      </w:r>
      <w:bookmarkEnd w:id="11"/>
      <w:r w:rsidR="00A538A5">
        <w:t xml:space="preserve"> explains that T&amp;D property insurance is not available at a reaso</w:t>
      </w:r>
      <w:r w:rsidR="00E528C5">
        <w:t>nable cost, which supports the use of a self</w:t>
      </w:r>
      <w:r w:rsidR="00C94F14">
        <w:noBreakHyphen/>
      </w:r>
      <w:r w:rsidR="00E528C5">
        <w:t xml:space="preserve">insurance reserve to cover property losses, </w:t>
      </w:r>
      <w:r w:rsidR="00172E8E">
        <w:t xml:space="preserve">as explained in the direct testimony of Company witness </w:t>
      </w:r>
      <w:r w:rsidR="00A812A2">
        <w:t>Mr.</w:t>
      </w:r>
      <w:r w:rsidR="00172E8E">
        <w:t xml:space="preserve"> Wilson.  </w:t>
      </w:r>
    </w:p>
    <w:p w14:paraId="313270A3" w14:textId="261D8A9E" w:rsidR="00B64A69" w:rsidRPr="008F5F33" w:rsidRDefault="00435C20" w:rsidP="00EF7F91">
      <w:pPr>
        <w:spacing w:line="480" w:lineRule="auto"/>
        <w:ind w:left="720" w:hanging="720"/>
        <w:jc w:val="both"/>
        <w:rPr>
          <w:b/>
          <w:szCs w:val="24"/>
        </w:rPr>
      </w:pPr>
      <w:r>
        <w:rPr>
          <w:b/>
          <w:szCs w:val="24"/>
        </w:rPr>
        <w:t>Q.</w:t>
      </w:r>
      <w:r>
        <w:rPr>
          <w:b/>
          <w:szCs w:val="24"/>
        </w:rPr>
        <w:tab/>
      </w:r>
      <w:r w:rsidR="00022F22" w:rsidRPr="008F5F33">
        <w:rPr>
          <w:b/>
          <w:szCs w:val="24"/>
        </w:rPr>
        <w:t xml:space="preserve">DO YOU SPONSOR ANY </w:t>
      </w:r>
      <w:r w:rsidR="009562A0">
        <w:rPr>
          <w:b/>
          <w:szCs w:val="24"/>
        </w:rPr>
        <w:t xml:space="preserve">EXHIBITS OR SCHEDULES INCLUDED IN </w:t>
      </w:r>
      <w:r w:rsidR="00022F22" w:rsidRPr="008F5F33">
        <w:rPr>
          <w:b/>
          <w:szCs w:val="24"/>
        </w:rPr>
        <w:t>THE RATE FILING PACKAGE?</w:t>
      </w:r>
    </w:p>
    <w:p w14:paraId="51BBE6D2" w14:textId="279B3F6D" w:rsidR="00E41B67" w:rsidRDefault="4A9D9CCB" w:rsidP="00E85711">
      <w:pPr>
        <w:spacing w:line="480" w:lineRule="auto"/>
        <w:ind w:left="720" w:hanging="720"/>
        <w:jc w:val="both"/>
      </w:pPr>
      <w:r>
        <w:t>A.</w:t>
      </w:r>
      <w:r>
        <w:tab/>
      </w:r>
      <w:r w:rsidR="330662F0">
        <w:t xml:space="preserve">Yes.  </w:t>
      </w:r>
      <w:bookmarkStart w:id="12" w:name="_Int_shibInnL"/>
      <w:r w:rsidR="76B4E11E">
        <w:t xml:space="preserve">I sponsor </w:t>
      </w:r>
      <w:r w:rsidR="52F0EF50">
        <w:t xml:space="preserve">Schedule </w:t>
      </w:r>
      <w:r w:rsidR="3191EA0C">
        <w:t>II-C-4</w:t>
      </w:r>
      <w:r w:rsidR="52F0EF50">
        <w:t>, which provides a list of Board of Directors meetings held during and subsequent to the test year as well as the date of the meetings and agendas.</w:t>
      </w:r>
      <w:bookmarkEnd w:id="12"/>
      <w:r w:rsidR="52F0EF50">
        <w:t xml:space="preserve">  </w:t>
      </w:r>
      <w:r w:rsidR="07C5AF3D">
        <w:t xml:space="preserve">I also co-sponsor </w:t>
      </w:r>
      <w:r w:rsidR="5AC20F53">
        <w:t>the reasonableness and necessity of various costs inc</w:t>
      </w:r>
      <w:r w:rsidR="07C5AF3D">
        <w:t>luded in S</w:t>
      </w:r>
      <w:r w:rsidR="5AC20F53">
        <w:t xml:space="preserve">chedules </w:t>
      </w:r>
      <w:r w:rsidR="4AD13F75">
        <w:t>V-K-7</w:t>
      </w:r>
      <w:r w:rsidR="07C5AF3D">
        <w:t xml:space="preserve"> and </w:t>
      </w:r>
      <w:r w:rsidR="1AD68D43">
        <w:t>V-K-12</w:t>
      </w:r>
      <w:r w:rsidR="07C5AF3D">
        <w:t xml:space="preserve"> </w:t>
      </w:r>
      <w:r w:rsidR="5AC20F53">
        <w:t xml:space="preserve">sponsored by </w:t>
      </w:r>
      <w:r w:rsidR="5DB4249C">
        <w:t>M</w:t>
      </w:r>
      <w:r w:rsidR="1C097F82">
        <w:t>r. Stor</w:t>
      </w:r>
      <w:r w:rsidR="30087282">
        <w:t>e</w:t>
      </w:r>
      <w:r w:rsidR="1C097F82">
        <w:t>y</w:t>
      </w:r>
      <w:r w:rsidR="339605A9">
        <w:t xml:space="preserve">, </w:t>
      </w:r>
      <w:r w:rsidR="5AC20F53">
        <w:t>insofar as they are related to Legal</w:t>
      </w:r>
      <w:r w:rsidR="274F4B99">
        <w:t xml:space="preserve"> </w:t>
      </w:r>
      <w:r w:rsidR="68C02AD5">
        <w:t>services</w:t>
      </w:r>
      <w:r w:rsidR="5E1CB6C9">
        <w:t>.</w:t>
      </w:r>
      <w:r w:rsidR="76B4E11E">
        <w:t xml:space="preserve"> </w:t>
      </w:r>
    </w:p>
    <w:p w14:paraId="68E5A5B3" w14:textId="56073FB6" w:rsidR="006905F6" w:rsidRDefault="006905F6" w:rsidP="00302A7B">
      <w:pPr>
        <w:pStyle w:val="CRQuestion"/>
      </w:pPr>
      <w:r>
        <w:t>Q.</w:t>
      </w:r>
      <w:r>
        <w:tab/>
        <w:t>HOW DOES YOUR TESTIMONY RELATE TO THAT OF OTHER WITNESSES IN THIS PROCEEDING?</w:t>
      </w:r>
    </w:p>
    <w:p w14:paraId="62DF6A09" w14:textId="36FAC2B3" w:rsidR="006905F6" w:rsidRDefault="006905F6" w:rsidP="00302A7B">
      <w:pPr>
        <w:pStyle w:val="CRAnswer"/>
      </w:pPr>
      <w:r>
        <w:t>A.</w:t>
      </w:r>
      <w:r>
        <w:tab/>
        <w:t xml:space="preserve">I serve as CenterPoint Houston’s witness supporting the recovery of reasonable and necessary test year costs for the </w:t>
      </w:r>
      <w:r w:rsidR="000A1D46">
        <w:t xml:space="preserve">Legal </w:t>
      </w:r>
      <w:r w:rsidR="000624F8">
        <w:t>D</w:t>
      </w:r>
      <w:r>
        <w:t xml:space="preserve">epartment.  These are affiliate costs that CenterPoint Houston seeks to recover as part of its cost of service.  </w:t>
      </w:r>
      <w:r>
        <w:tab/>
      </w:r>
      <w:r>
        <w:tab/>
        <w:t>M</w:t>
      </w:r>
      <w:r w:rsidR="000624F8">
        <w:t>r</w:t>
      </w:r>
      <w:r>
        <w:t xml:space="preserve">. </w:t>
      </w:r>
      <w:r w:rsidR="000624F8">
        <w:t>Stor</w:t>
      </w:r>
      <w:r w:rsidR="00FC43DF">
        <w:t>e</w:t>
      </w:r>
      <w:r w:rsidR="000624F8">
        <w:t xml:space="preserve">y </w:t>
      </w:r>
      <w:r>
        <w:t xml:space="preserve">provides direct testimony that supports CenterPoint Houston’s recovery of its affiliate costs, including affiliate billings and methodologies, budgeting, cost controls, and the </w:t>
      </w:r>
      <w:r w:rsidR="00F704A9">
        <w:t>use of Service Level Agreements</w:t>
      </w:r>
      <w:r>
        <w:t>.</w:t>
      </w:r>
      <w:r w:rsidR="001A7F88">
        <w:t xml:space="preserve">  Mr. Wilson provides direct testimony that supports CenterPoint Houston’s </w:t>
      </w:r>
      <w:r w:rsidR="00FC3064">
        <w:t>decision to use a self-insurance reserve</w:t>
      </w:r>
      <w:r w:rsidR="00E3492A">
        <w:t xml:space="preserve"> to cover property losses</w:t>
      </w:r>
      <w:r w:rsidR="00FC3064">
        <w:t>.</w:t>
      </w:r>
    </w:p>
    <w:p w14:paraId="255C2E0B" w14:textId="594857BB" w:rsidR="008F5F33" w:rsidRPr="007012DE" w:rsidRDefault="4555672E" w:rsidP="00C94F14">
      <w:pPr>
        <w:pStyle w:val="CROutline1"/>
        <w:keepNext/>
        <w:keepLines/>
      </w:pPr>
      <w:bookmarkStart w:id="13" w:name="_Toc157061404"/>
      <w:bookmarkStart w:id="14" w:name="_Toc159250105"/>
      <w:r>
        <w:lastRenderedPageBreak/>
        <w:t>LEGAL</w:t>
      </w:r>
      <w:bookmarkEnd w:id="13"/>
      <w:bookmarkEnd w:id="14"/>
    </w:p>
    <w:p w14:paraId="7F5360FE" w14:textId="415F3F3B" w:rsidR="00FB4DA5" w:rsidRPr="00302A7B" w:rsidRDefault="00FB4DA5" w:rsidP="00C94F14">
      <w:pPr>
        <w:pStyle w:val="CRQuestion"/>
        <w:keepNext/>
        <w:keepLines/>
      </w:pPr>
      <w:r w:rsidRPr="00302A7B">
        <w:t>Q.</w:t>
      </w:r>
      <w:r w:rsidRPr="00302A7B">
        <w:tab/>
        <w:t>WHERE DOES LEGAL FALL WITHIN THE SERVICE COMPANY ORGANIZATION?</w:t>
      </w:r>
    </w:p>
    <w:p w14:paraId="68CDDCE9" w14:textId="3218328B" w:rsidR="00C301AF" w:rsidRDefault="00FB4DA5" w:rsidP="00C94F14">
      <w:pPr>
        <w:pStyle w:val="CRAnswer"/>
        <w:keepNext/>
        <w:keepLines/>
      </w:pPr>
      <w:r>
        <w:t>A.</w:t>
      </w:r>
      <w:r>
        <w:tab/>
      </w:r>
      <w:r w:rsidRPr="00747122">
        <w:t>As shown in the figure below, Legal falls</w:t>
      </w:r>
      <w:r w:rsidR="00C301AF" w:rsidRPr="00747122">
        <w:t xml:space="preserve"> within Corporate Services:</w:t>
      </w:r>
      <w:r w:rsidR="00EA2BAD">
        <w:rPr>
          <w:rStyle w:val="FootnoteReference"/>
        </w:rPr>
        <w:footnoteReference w:id="3"/>
      </w:r>
    </w:p>
    <w:p w14:paraId="51FA29F2" w14:textId="4B45A068" w:rsidR="00C301AF" w:rsidRDefault="00441977" w:rsidP="4017A680">
      <w:pPr>
        <w:ind w:left="3690"/>
        <w:rPr>
          <w:b/>
          <w:bCs/>
        </w:rPr>
      </w:pPr>
      <w:r w:rsidRPr="4017A680">
        <w:rPr>
          <w:b/>
          <w:bCs/>
        </w:rPr>
        <w:t>Figure 1</w:t>
      </w:r>
    </w:p>
    <w:p w14:paraId="4E9013A2" w14:textId="5FB1A30B" w:rsidR="0095260D" w:rsidRDefault="0095260D" w:rsidP="00C346DC">
      <w:pPr>
        <w:ind w:left="3690"/>
        <w:rPr>
          <w:b/>
        </w:rPr>
      </w:pPr>
    </w:p>
    <w:p w14:paraId="5AEC8F3C" w14:textId="6157EE0D" w:rsidR="00491541" w:rsidRPr="00C301AF" w:rsidRDefault="00ED7115" w:rsidP="00491541">
      <w:pPr>
        <w:jc w:val="both"/>
        <w:rPr>
          <w:b/>
        </w:rPr>
      </w:pPr>
      <w:r>
        <w:rPr>
          <w:noProof/>
        </w:rPr>
        <w:drawing>
          <wp:inline distT="0" distB="0" distL="0" distR="0" wp14:anchorId="39989BAF" wp14:editId="36CFCC49">
            <wp:extent cx="5486400" cy="3288030"/>
            <wp:effectExtent l="0" t="38100" r="0" b="45720"/>
            <wp:docPr id="2" name="Diagram 2">
              <a:extLst xmlns:a="http://schemas.openxmlformats.org/drawingml/2006/main">
                <a:ext uri="{FF2B5EF4-FFF2-40B4-BE49-F238E27FC236}">
                  <a16:creationId xmlns:a16="http://schemas.microsoft.com/office/drawing/2014/main" id="{178ED636-2A0F-63F7-FCDE-492D167CF536}"/>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3C0969EE" w14:textId="0582F8EA" w:rsidR="00C301AF" w:rsidRDefault="00C301AF" w:rsidP="00C21AA3">
      <w:pPr>
        <w:suppressLineNumbers/>
        <w:ind w:left="-1170" w:firstLine="720"/>
        <w:jc w:val="both"/>
      </w:pPr>
    </w:p>
    <w:p w14:paraId="77B943A2" w14:textId="6D867D3A" w:rsidR="00CF5F95" w:rsidRPr="00C33B20" w:rsidRDefault="0A530459" w:rsidP="001B74E0">
      <w:pPr>
        <w:pStyle w:val="CROutline2"/>
        <w:keepNext/>
        <w:outlineLvl w:val="1"/>
      </w:pPr>
      <w:bookmarkStart w:id="15" w:name="_Toc157061405"/>
      <w:bookmarkStart w:id="16" w:name="_Toc159250106"/>
      <w:r>
        <w:t>Legal Services Provided to CenterPoint Houston</w:t>
      </w:r>
      <w:bookmarkEnd w:id="15"/>
      <w:bookmarkEnd w:id="16"/>
    </w:p>
    <w:p w14:paraId="1CCB235F" w14:textId="77777777" w:rsidR="00801C06" w:rsidRPr="00801C06" w:rsidRDefault="00801C06" w:rsidP="00C21AA3">
      <w:pPr>
        <w:pStyle w:val="CRQuestion"/>
        <w:keepNext/>
      </w:pPr>
      <w:r w:rsidRPr="00801C06">
        <w:t>Q.</w:t>
      </w:r>
      <w:r w:rsidRPr="00801C06">
        <w:tab/>
        <w:t xml:space="preserve">WHAT IS THE LEGAL DEPARTMENT’S PRIMARY FUNCTION?  </w:t>
      </w:r>
    </w:p>
    <w:p w14:paraId="3818B1D1" w14:textId="61304735" w:rsidR="00801C06" w:rsidRDefault="00801C06" w:rsidP="00302A7B">
      <w:pPr>
        <w:pStyle w:val="CRAnswer"/>
      </w:pPr>
      <w:r>
        <w:t>A.</w:t>
      </w:r>
      <w:r>
        <w:tab/>
        <w:t>The primary function of the Legal Department is to ensure that client needs for legal services are satisfied in a competent and cost</w:t>
      </w:r>
      <w:r w:rsidR="00172E8E">
        <w:t>-</w:t>
      </w:r>
      <w:r>
        <w:t>effective manner</w:t>
      </w:r>
      <w:r w:rsidR="00810507">
        <w:t xml:space="preserve"> and that </w:t>
      </w:r>
      <w:r w:rsidR="00053F52">
        <w:t xml:space="preserve">legal and certain other </w:t>
      </w:r>
      <w:r w:rsidR="00810507">
        <w:t>risk</w:t>
      </w:r>
      <w:r w:rsidR="00053F52">
        <w:t>s</w:t>
      </w:r>
      <w:r w:rsidR="00810507">
        <w:t xml:space="preserve"> </w:t>
      </w:r>
      <w:r w:rsidR="00053F52">
        <w:t>within</w:t>
      </w:r>
      <w:r w:rsidR="00037245">
        <w:t xml:space="preserve"> its areas of responsibility </w:t>
      </w:r>
      <w:r w:rsidR="00810507">
        <w:t xml:space="preserve">for </w:t>
      </w:r>
      <w:r w:rsidR="00107FD3">
        <w:t>CNP</w:t>
      </w:r>
      <w:r w:rsidR="00810507">
        <w:t xml:space="preserve"> </w:t>
      </w:r>
      <w:r w:rsidR="00037245">
        <w:t>are</w:t>
      </w:r>
      <w:r w:rsidR="00810507">
        <w:t xml:space="preserve"> effectively mitigated</w:t>
      </w:r>
      <w:r>
        <w:t xml:space="preserve">.  Those services are provided through use of the Legal Department’s </w:t>
      </w:r>
      <w:r>
        <w:lastRenderedPageBreak/>
        <w:t xml:space="preserve">attorneys, paralegals, and support staff, and through the retention of and consultation with outside counsel </w:t>
      </w:r>
      <w:r w:rsidR="1BA7FFE4">
        <w:t xml:space="preserve">or other outside vendors or consultants </w:t>
      </w:r>
      <w:r>
        <w:t xml:space="preserve">where it is determined that services can best be provided from sources outside the Legal Department.  In addition to these services, the Legal Department oversees the Ethics &amp; Compliance Department, </w:t>
      </w:r>
      <w:r w:rsidR="57B03F29">
        <w:t xml:space="preserve">which </w:t>
      </w:r>
      <w:r w:rsidR="00D0201D">
        <w:t xml:space="preserve">includes </w:t>
      </w:r>
      <w:r>
        <w:t>Integrated Records &amp; Information Management and Data Privacy</w:t>
      </w:r>
      <w:r w:rsidR="005D19F8">
        <w:t>;</w:t>
      </w:r>
      <w:r w:rsidR="000624F8">
        <w:t xml:space="preserve"> the Environmental </w:t>
      </w:r>
      <w:r w:rsidR="0504C73E">
        <w:t xml:space="preserve">and Corporate Sustainability </w:t>
      </w:r>
      <w:r w:rsidR="000624F8">
        <w:t>Department and Claims Department</w:t>
      </w:r>
      <w:r w:rsidR="003B6C41">
        <w:t xml:space="preserve"> (effective February 2019)</w:t>
      </w:r>
      <w:r w:rsidR="005D19F8">
        <w:t>;</w:t>
      </w:r>
      <w:r w:rsidR="000624F8">
        <w:t xml:space="preserve"> the Enterprise </w:t>
      </w:r>
      <w:r w:rsidR="00EB1313">
        <w:t xml:space="preserve">and Insurance </w:t>
      </w:r>
      <w:r w:rsidR="000624F8">
        <w:t>Risk Management Team</w:t>
      </w:r>
      <w:r w:rsidR="00EB1313">
        <w:t>s</w:t>
      </w:r>
      <w:r w:rsidR="00FD2B89">
        <w:t xml:space="preserve"> (effective </w:t>
      </w:r>
      <w:r w:rsidR="008B7BCF">
        <w:t>September</w:t>
      </w:r>
      <w:r w:rsidR="00FD2B89">
        <w:t xml:space="preserve"> 2020)</w:t>
      </w:r>
      <w:r w:rsidR="005D19F8">
        <w:t>;</w:t>
      </w:r>
      <w:r w:rsidR="000624F8">
        <w:t xml:space="preserve"> Supply Chain Management</w:t>
      </w:r>
      <w:r w:rsidR="00FD2B89">
        <w:t xml:space="preserve"> (effective January 2022)</w:t>
      </w:r>
      <w:r w:rsidR="005D19F8">
        <w:t>;</w:t>
      </w:r>
      <w:r w:rsidR="000624F8">
        <w:t xml:space="preserve"> </w:t>
      </w:r>
      <w:r w:rsidR="00457970">
        <w:t xml:space="preserve">and </w:t>
      </w:r>
      <w:r w:rsidR="00C07E61">
        <w:t>Strategy</w:t>
      </w:r>
      <w:r w:rsidR="000624F8">
        <w:t xml:space="preserve"> and </w:t>
      </w:r>
      <w:r w:rsidR="00835BC6">
        <w:t>C</w:t>
      </w:r>
      <w:r w:rsidR="000624F8">
        <w:t xml:space="preserve">yber </w:t>
      </w:r>
      <w:r w:rsidR="00835BC6">
        <w:t>S</w:t>
      </w:r>
      <w:r w:rsidR="000624F8">
        <w:t>ecurity</w:t>
      </w:r>
      <w:r w:rsidR="00BF685A">
        <w:t xml:space="preserve"> (effective January 2023)</w:t>
      </w:r>
      <w:r>
        <w:t xml:space="preserve">.  </w:t>
      </w:r>
      <w:r w:rsidR="000624F8">
        <w:t xml:space="preserve">  </w:t>
      </w:r>
    </w:p>
    <w:p w14:paraId="35EE4CAE" w14:textId="77777777" w:rsidR="00CF5F95" w:rsidRPr="008F5F33" w:rsidRDefault="00CF5F95" w:rsidP="00CF5F95">
      <w:pPr>
        <w:spacing w:line="480" w:lineRule="auto"/>
        <w:ind w:left="720" w:hanging="720"/>
        <w:jc w:val="both"/>
        <w:rPr>
          <w:b/>
          <w:szCs w:val="24"/>
        </w:rPr>
      </w:pPr>
      <w:r>
        <w:rPr>
          <w:b/>
          <w:szCs w:val="24"/>
        </w:rPr>
        <w:t>Q.</w:t>
      </w:r>
      <w:r>
        <w:rPr>
          <w:b/>
          <w:szCs w:val="24"/>
        </w:rPr>
        <w:tab/>
      </w:r>
      <w:r w:rsidRPr="008F5F33">
        <w:rPr>
          <w:b/>
          <w:szCs w:val="24"/>
        </w:rPr>
        <w:t>DOES THE LEGAL DEPARTMENT HANDLE OR SUPERVISE ALL LEGAL MATTERS FOR CENTERPOINT HOUSTON?</w:t>
      </w:r>
    </w:p>
    <w:p w14:paraId="120079FE" w14:textId="0C5C3EB2" w:rsidR="00CF5F95" w:rsidRPr="00C21AA3" w:rsidRDefault="00CF5F95" w:rsidP="00CF5F95">
      <w:pPr>
        <w:spacing w:line="480" w:lineRule="auto"/>
        <w:ind w:left="720" w:hanging="720"/>
        <w:jc w:val="both"/>
        <w:rPr>
          <w:szCs w:val="24"/>
        </w:rPr>
      </w:pPr>
      <w:r w:rsidRPr="00BD5593">
        <w:rPr>
          <w:szCs w:val="24"/>
        </w:rPr>
        <w:t>A.</w:t>
      </w:r>
      <w:r>
        <w:rPr>
          <w:szCs w:val="24"/>
        </w:rPr>
        <w:tab/>
      </w:r>
      <w:r w:rsidRPr="008F5F33">
        <w:rPr>
          <w:szCs w:val="24"/>
        </w:rPr>
        <w:t>Yes, the Legal Department handles or supervises all legal matters</w:t>
      </w:r>
      <w:r w:rsidR="009F2EDD">
        <w:rPr>
          <w:rStyle w:val="FootnoteReference"/>
          <w:szCs w:val="24"/>
        </w:rPr>
        <w:footnoteReference w:id="4"/>
      </w:r>
      <w:r w:rsidRPr="008F5F33">
        <w:rPr>
          <w:szCs w:val="24"/>
        </w:rPr>
        <w:t xml:space="preserve"> for CenterPoint Houston</w:t>
      </w:r>
      <w:r w:rsidR="009F2EDD">
        <w:rPr>
          <w:szCs w:val="24"/>
        </w:rPr>
        <w:t>.</w:t>
      </w:r>
      <w:r w:rsidR="003A065D">
        <w:rPr>
          <w:szCs w:val="24"/>
        </w:rPr>
        <w:t xml:space="preserve"> </w:t>
      </w:r>
      <w:r w:rsidR="009F2EDD">
        <w:rPr>
          <w:szCs w:val="24"/>
        </w:rPr>
        <w:t xml:space="preserve"> T</w:t>
      </w:r>
      <w:r w:rsidRPr="008F5F33">
        <w:rPr>
          <w:szCs w:val="24"/>
        </w:rPr>
        <w:t xml:space="preserve">he General Counsel (or </w:t>
      </w:r>
      <w:r w:rsidR="00CF789E">
        <w:rPr>
          <w:szCs w:val="24"/>
        </w:rPr>
        <w:t>the General Counsel’s</w:t>
      </w:r>
      <w:r w:rsidR="00CF789E" w:rsidRPr="008F5F33">
        <w:rPr>
          <w:szCs w:val="24"/>
        </w:rPr>
        <w:t xml:space="preserve"> </w:t>
      </w:r>
      <w:r w:rsidRPr="008F5F33">
        <w:rPr>
          <w:szCs w:val="24"/>
        </w:rPr>
        <w:t xml:space="preserve">designee) is responsible for </w:t>
      </w:r>
      <w:r w:rsidR="00CF789E">
        <w:rPr>
          <w:szCs w:val="24"/>
        </w:rPr>
        <w:t>engaging</w:t>
      </w:r>
      <w:r w:rsidR="00CF789E" w:rsidRPr="008F5F33">
        <w:rPr>
          <w:szCs w:val="24"/>
        </w:rPr>
        <w:t xml:space="preserve"> </w:t>
      </w:r>
      <w:r w:rsidRPr="008F5F33">
        <w:rPr>
          <w:szCs w:val="24"/>
        </w:rPr>
        <w:t xml:space="preserve">all lawyers providing advice and legal services to CenterPoint Houston, regardless of whether those lawyers are members of the Legal Department or are from private law firms retained for specific matters.  Moreover, in all instances where outside counsel is retained, </w:t>
      </w:r>
      <w:r w:rsidR="004A0DFF">
        <w:rPr>
          <w:szCs w:val="24"/>
        </w:rPr>
        <w:t xml:space="preserve">it is our policy that </w:t>
      </w:r>
      <w:r w:rsidRPr="008F5F33">
        <w:rPr>
          <w:szCs w:val="24"/>
        </w:rPr>
        <w:t>at least one attorney within the Legal Department monitors the quality and progress of the legal work being performed.</w:t>
      </w:r>
    </w:p>
    <w:p w14:paraId="3754C364" w14:textId="45373A97" w:rsidR="00CF5F95" w:rsidRDefault="00CF5F95" w:rsidP="00CF5F95">
      <w:pPr>
        <w:spacing w:line="480" w:lineRule="auto"/>
        <w:ind w:left="720" w:firstLine="720"/>
        <w:jc w:val="both"/>
      </w:pPr>
      <w:r>
        <w:lastRenderedPageBreak/>
        <w:t xml:space="preserve">When a new matter arises requiring legal advice, the matter is referred to the General Counsel, or </w:t>
      </w:r>
      <w:r w:rsidR="00CF789E">
        <w:t xml:space="preserve">the General Counsel’s </w:t>
      </w:r>
      <w:r>
        <w:t>designee, who determines whether the matter can be most effectively and efficiently handled by attorneys in the Legal Department or by outside counsel.  In general, outside counsel is retained for matters that call for expertise not available within the Legal Department</w:t>
      </w:r>
      <w:r w:rsidR="524F40B3">
        <w:t>,</w:t>
      </w:r>
      <w:r>
        <w:t xml:space="preserve"> or </w:t>
      </w:r>
      <w:r w:rsidR="2A5AB4B2">
        <w:t xml:space="preserve">that </w:t>
      </w:r>
      <w:r>
        <w:t>could be more efficiently handled by outside counsel</w:t>
      </w:r>
      <w:r w:rsidR="38DF2163">
        <w:t>,</w:t>
      </w:r>
      <w:r>
        <w:t xml:space="preserve"> or when the overall volume of legal work exceeds the capabilities of the Legal Department. </w:t>
      </w:r>
      <w:r w:rsidR="00C33B20">
        <w:t xml:space="preserve"> </w:t>
      </w:r>
      <w:r w:rsidR="00AA6F0D">
        <w:t>A</w:t>
      </w:r>
      <w:r>
        <w:t>ttorneys within the Legal Department will coordinate efforts with outside counsel to maximize the most efficient use of resources, including</w:t>
      </w:r>
      <w:r w:rsidR="00AA6F0D">
        <w:t>, where appropriate,</w:t>
      </w:r>
      <w:r>
        <w:t xml:space="preserve"> the use of fixed fee or alternat</w:t>
      </w:r>
      <w:r w:rsidR="00D0201D">
        <w:t>iv</w:t>
      </w:r>
      <w:r>
        <w:t xml:space="preserve">e fee arrangements, as described in more detail below. </w:t>
      </w:r>
    </w:p>
    <w:p w14:paraId="30A604B0" w14:textId="645FE77E" w:rsidR="00CF5F95" w:rsidRPr="004E4ABF" w:rsidRDefault="00CF5F95" w:rsidP="002E1DE4">
      <w:pPr>
        <w:pStyle w:val="CRQuestion"/>
      </w:pPr>
      <w:r w:rsidRPr="004E4ABF">
        <w:t>Q.</w:t>
      </w:r>
      <w:r w:rsidRPr="004E4ABF">
        <w:tab/>
      </w:r>
      <w:r w:rsidR="00D36415">
        <w:t>PLEASE DESCRIBE</w:t>
      </w:r>
      <w:r w:rsidRPr="004E4ABF">
        <w:t xml:space="preserve"> THE VARIOUS LEGAL SERVICES PROVIDED BY THE LEGAL DEPARTMENT</w:t>
      </w:r>
      <w:r w:rsidR="001E505F">
        <w:t xml:space="preserve"> TO CENTERPOINT HOUSTON</w:t>
      </w:r>
      <w:r w:rsidRPr="004E4ABF">
        <w:t>?</w:t>
      </w:r>
    </w:p>
    <w:p w14:paraId="6A955D42" w14:textId="3B23DEF0" w:rsidR="001E505F" w:rsidRPr="001E505F" w:rsidRDefault="00CF5F95" w:rsidP="00C21AA3">
      <w:pPr>
        <w:pStyle w:val="CRAnswer"/>
      </w:pPr>
      <w:r>
        <w:t>A.</w:t>
      </w:r>
      <w:r>
        <w:tab/>
      </w:r>
      <w:r w:rsidR="001E505F">
        <w:t>The Legal Department provides</w:t>
      </w:r>
      <w:r w:rsidR="000A0A03">
        <w:t xml:space="preserve"> </w:t>
      </w:r>
      <w:r w:rsidR="05BBC374">
        <w:t>the following</w:t>
      </w:r>
      <w:r w:rsidR="001E505F">
        <w:t xml:space="preserve"> services to the Company</w:t>
      </w:r>
      <w:r w:rsidR="25B6ACF1">
        <w:t>.</w:t>
      </w:r>
    </w:p>
    <w:p w14:paraId="1FD97F4E" w14:textId="6DC28950" w:rsidR="00CF5F95" w:rsidRPr="00801C06" w:rsidRDefault="710A10B2" w:rsidP="2D274C3E">
      <w:pPr>
        <w:pStyle w:val="ListParagraph"/>
        <w:shd w:val="clear" w:color="auto" w:fill="FFFFFF" w:themeFill="background1"/>
        <w:spacing w:line="480" w:lineRule="auto"/>
        <w:ind w:right="144" w:firstLine="720"/>
        <w:jc w:val="both"/>
        <w:rPr>
          <w:rFonts w:ascii="Times New Roman" w:hAnsi="Times New Roman"/>
          <w:sz w:val="24"/>
          <w:szCs w:val="24"/>
        </w:rPr>
      </w:pPr>
      <w:r w:rsidRPr="4017A680">
        <w:rPr>
          <w:rFonts w:ascii="Times New Roman" w:hAnsi="Times New Roman"/>
          <w:b/>
          <w:bCs/>
          <w:sz w:val="24"/>
          <w:szCs w:val="24"/>
        </w:rPr>
        <w:t>Corporate Securities, Governance and Transactions.</w:t>
      </w:r>
      <w:r w:rsidRPr="4017A680">
        <w:rPr>
          <w:rFonts w:ascii="Times New Roman" w:hAnsi="Times New Roman"/>
          <w:sz w:val="24"/>
          <w:szCs w:val="24"/>
        </w:rPr>
        <w:t xml:space="preserve"> The lawyers and others on these teams are responsible for </w:t>
      </w:r>
      <w:r w:rsidR="00CF5F95" w:rsidRPr="4017A680">
        <w:rPr>
          <w:rFonts w:ascii="Times New Roman" w:hAnsi="Times New Roman"/>
          <w:sz w:val="24"/>
          <w:szCs w:val="24"/>
        </w:rPr>
        <w:t>(i) maintaining compliance with securities laws and regulations,</w:t>
      </w:r>
      <w:r w:rsidR="007D5578" w:rsidRPr="4017A680">
        <w:rPr>
          <w:rFonts w:ascii="Times New Roman" w:hAnsi="Times New Roman"/>
          <w:sz w:val="24"/>
          <w:szCs w:val="24"/>
        </w:rPr>
        <w:t xml:space="preserve"> including periodic filings with the Securities &amp; Exchange Commission</w:t>
      </w:r>
      <w:r w:rsidR="00DA2668" w:rsidRPr="4017A680">
        <w:rPr>
          <w:rFonts w:ascii="Times New Roman" w:hAnsi="Times New Roman"/>
          <w:sz w:val="24"/>
          <w:szCs w:val="24"/>
        </w:rPr>
        <w:t>, and other public company requirements</w:t>
      </w:r>
      <w:r w:rsidR="00F704A9" w:rsidRPr="4017A680">
        <w:rPr>
          <w:rFonts w:ascii="Times New Roman" w:hAnsi="Times New Roman"/>
          <w:sz w:val="24"/>
          <w:szCs w:val="24"/>
        </w:rPr>
        <w:t>;</w:t>
      </w:r>
      <w:r w:rsidR="00CF5F95" w:rsidRPr="4017A680">
        <w:rPr>
          <w:rFonts w:ascii="Times New Roman" w:hAnsi="Times New Roman"/>
          <w:sz w:val="24"/>
          <w:szCs w:val="24"/>
        </w:rPr>
        <w:t xml:space="preserve"> (ii) representing the Company in corporate transactions such as merger</w:t>
      </w:r>
      <w:r w:rsidR="004A0DFF" w:rsidRPr="4017A680">
        <w:rPr>
          <w:rFonts w:ascii="Times New Roman" w:hAnsi="Times New Roman"/>
          <w:sz w:val="24"/>
          <w:szCs w:val="24"/>
        </w:rPr>
        <w:t xml:space="preserve">s and </w:t>
      </w:r>
      <w:r w:rsidR="00CF5F95" w:rsidRPr="4017A680">
        <w:rPr>
          <w:rFonts w:ascii="Times New Roman" w:hAnsi="Times New Roman"/>
          <w:sz w:val="24"/>
          <w:szCs w:val="24"/>
        </w:rPr>
        <w:t>acquisitions</w:t>
      </w:r>
      <w:r w:rsidR="004A0DFF" w:rsidRPr="4017A680">
        <w:rPr>
          <w:rFonts w:ascii="Times New Roman" w:hAnsi="Times New Roman"/>
          <w:sz w:val="24"/>
          <w:szCs w:val="24"/>
        </w:rPr>
        <w:t>, finance</w:t>
      </w:r>
      <w:r w:rsidR="006623C6" w:rsidRPr="4017A680">
        <w:rPr>
          <w:rFonts w:ascii="Times New Roman" w:hAnsi="Times New Roman"/>
          <w:sz w:val="24"/>
          <w:szCs w:val="24"/>
        </w:rPr>
        <w:t xml:space="preserve"> and capital markets</w:t>
      </w:r>
      <w:r w:rsidR="004A0DFF" w:rsidRPr="4017A680">
        <w:rPr>
          <w:rFonts w:ascii="Times New Roman" w:hAnsi="Times New Roman"/>
          <w:sz w:val="24"/>
          <w:szCs w:val="24"/>
        </w:rPr>
        <w:t xml:space="preserve"> and utility transactional matters</w:t>
      </w:r>
      <w:r w:rsidR="00F704A9" w:rsidRPr="4017A680">
        <w:rPr>
          <w:rFonts w:ascii="Times New Roman" w:hAnsi="Times New Roman"/>
          <w:sz w:val="24"/>
          <w:szCs w:val="24"/>
        </w:rPr>
        <w:t>;</w:t>
      </w:r>
      <w:r w:rsidR="00CF5F95" w:rsidRPr="4017A680">
        <w:rPr>
          <w:rFonts w:ascii="Times New Roman" w:hAnsi="Times New Roman"/>
          <w:sz w:val="24"/>
          <w:szCs w:val="24"/>
        </w:rPr>
        <w:t xml:space="preserve"> (iii)</w:t>
      </w:r>
      <w:r w:rsidR="001F4CBC" w:rsidRPr="4017A680">
        <w:rPr>
          <w:rFonts w:ascii="Times New Roman" w:hAnsi="Times New Roman"/>
          <w:sz w:val="24"/>
          <w:szCs w:val="24"/>
        </w:rPr>
        <w:t> </w:t>
      </w:r>
      <w:r w:rsidR="00CF5F95" w:rsidRPr="4017A680">
        <w:rPr>
          <w:rFonts w:ascii="Times New Roman" w:hAnsi="Times New Roman"/>
          <w:sz w:val="24"/>
          <w:szCs w:val="24"/>
        </w:rPr>
        <w:t xml:space="preserve">overseeing </w:t>
      </w:r>
      <w:r w:rsidR="00F704A9" w:rsidRPr="4017A680">
        <w:rPr>
          <w:rFonts w:ascii="Times New Roman" w:hAnsi="Times New Roman"/>
          <w:sz w:val="24"/>
          <w:szCs w:val="24"/>
        </w:rPr>
        <w:t>matters of corporate governance;</w:t>
      </w:r>
      <w:r w:rsidR="00CF5F95" w:rsidRPr="4017A680">
        <w:rPr>
          <w:rFonts w:ascii="Times New Roman" w:hAnsi="Times New Roman"/>
          <w:sz w:val="24"/>
          <w:szCs w:val="24"/>
        </w:rPr>
        <w:t xml:space="preserve"> (iv) maintaining accurate records relating to the legal entities in the </w:t>
      </w:r>
      <w:r w:rsidR="002E1DE4" w:rsidRPr="4017A680">
        <w:rPr>
          <w:rFonts w:ascii="Times New Roman" w:hAnsi="Times New Roman"/>
          <w:sz w:val="24"/>
          <w:szCs w:val="24"/>
        </w:rPr>
        <w:t>CNP</w:t>
      </w:r>
      <w:r w:rsidR="00CF5F95" w:rsidRPr="4017A680">
        <w:rPr>
          <w:rFonts w:ascii="Times New Roman" w:hAnsi="Times New Roman"/>
          <w:sz w:val="24"/>
          <w:szCs w:val="24"/>
        </w:rPr>
        <w:t xml:space="preserve"> group of companies; (v)</w:t>
      </w:r>
      <w:r w:rsidR="001F4CBC" w:rsidRPr="4017A680">
        <w:rPr>
          <w:rFonts w:ascii="Times New Roman" w:hAnsi="Times New Roman"/>
          <w:sz w:val="24"/>
          <w:szCs w:val="24"/>
        </w:rPr>
        <w:t> </w:t>
      </w:r>
      <w:r w:rsidR="00CF5F95" w:rsidRPr="4017A680">
        <w:rPr>
          <w:rFonts w:ascii="Times New Roman" w:hAnsi="Times New Roman"/>
          <w:sz w:val="24"/>
          <w:szCs w:val="24"/>
        </w:rPr>
        <w:t>insider trading training and awareness</w:t>
      </w:r>
      <w:r w:rsidR="007D5578" w:rsidRPr="4017A680">
        <w:rPr>
          <w:rFonts w:ascii="Times New Roman" w:hAnsi="Times New Roman"/>
          <w:sz w:val="24"/>
          <w:szCs w:val="24"/>
        </w:rPr>
        <w:t xml:space="preserve">; </w:t>
      </w:r>
      <w:r w:rsidR="00F704A9" w:rsidRPr="4017A680">
        <w:rPr>
          <w:rFonts w:ascii="Times New Roman" w:hAnsi="Times New Roman"/>
          <w:sz w:val="24"/>
          <w:szCs w:val="24"/>
        </w:rPr>
        <w:t xml:space="preserve">and </w:t>
      </w:r>
      <w:r w:rsidR="007D5578" w:rsidRPr="4017A680">
        <w:rPr>
          <w:rFonts w:ascii="Times New Roman" w:hAnsi="Times New Roman"/>
          <w:sz w:val="24"/>
          <w:szCs w:val="24"/>
        </w:rPr>
        <w:t>(vi)</w:t>
      </w:r>
      <w:r w:rsidR="002E1DE4" w:rsidRPr="4017A680">
        <w:rPr>
          <w:rFonts w:ascii="Times New Roman" w:hAnsi="Times New Roman"/>
          <w:sz w:val="24"/>
          <w:szCs w:val="24"/>
        </w:rPr>
        <w:t> </w:t>
      </w:r>
      <w:r w:rsidR="007D5578" w:rsidRPr="4017A680">
        <w:rPr>
          <w:rFonts w:ascii="Times New Roman" w:hAnsi="Times New Roman"/>
          <w:sz w:val="24"/>
          <w:szCs w:val="24"/>
        </w:rPr>
        <w:t>advising on benefits plans and various other matters</w:t>
      </w:r>
      <w:r w:rsidR="00CF5F95" w:rsidRPr="4017A680">
        <w:rPr>
          <w:rFonts w:ascii="Times New Roman" w:hAnsi="Times New Roman"/>
          <w:sz w:val="24"/>
          <w:szCs w:val="24"/>
        </w:rPr>
        <w:t>.</w:t>
      </w:r>
    </w:p>
    <w:p w14:paraId="3206F305" w14:textId="56A86A64" w:rsidR="005D38DB" w:rsidRDefault="005D38DB" w:rsidP="005D38DB">
      <w:pPr>
        <w:pStyle w:val="ListParagraph"/>
        <w:spacing w:line="480" w:lineRule="auto"/>
        <w:ind w:right="144" w:firstLine="720"/>
        <w:jc w:val="both"/>
        <w:rPr>
          <w:rFonts w:ascii="Times New Roman" w:hAnsi="Times New Roman"/>
          <w:sz w:val="24"/>
          <w:szCs w:val="24"/>
        </w:rPr>
      </w:pPr>
      <w:r w:rsidRPr="2D274C3E">
        <w:rPr>
          <w:rFonts w:ascii="Times New Roman" w:hAnsi="Times New Roman"/>
          <w:b/>
          <w:bCs/>
          <w:sz w:val="24"/>
          <w:szCs w:val="24"/>
        </w:rPr>
        <w:lastRenderedPageBreak/>
        <w:t>Commercial.</w:t>
      </w:r>
      <w:r w:rsidRPr="2D274C3E">
        <w:rPr>
          <w:rFonts w:ascii="Times New Roman" w:hAnsi="Times New Roman"/>
          <w:sz w:val="24"/>
          <w:szCs w:val="24"/>
        </w:rPr>
        <w:t xml:space="preserve">  The </w:t>
      </w:r>
      <w:hyperlink r:id="rId17">
        <w:r w:rsidRPr="2D274C3E">
          <w:rPr>
            <w:rFonts w:ascii="Times New Roman" w:hAnsi="Times New Roman"/>
            <w:sz w:val="24"/>
            <w:szCs w:val="24"/>
          </w:rPr>
          <w:t>Commercial Legal team</w:t>
        </w:r>
      </w:hyperlink>
      <w:r w:rsidRPr="2D274C3E">
        <w:rPr>
          <w:rFonts w:ascii="Times New Roman" w:hAnsi="Times New Roman"/>
          <w:sz w:val="24"/>
          <w:szCs w:val="24"/>
        </w:rPr>
        <w:t xml:space="preserve"> of CNP’s Legal Department is responsible for the legal aspects of the Company’s commercial contracting process.  Our commercial team (i) drafts, reviews, and negotiates contracts with customers and vendors; (ii) provides guidance on commercial and contracting risks and issues more generally; and (iii) supports our Supply Chain Management department.  This team is also responsible for the Company’s intellectual property work.  </w:t>
      </w:r>
    </w:p>
    <w:p w14:paraId="75F5A827" w14:textId="1E71F4DC" w:rsidR="00CF5F95" w:rsidRPr="00801C06" w:rsidRDefault="00CF5F95" w:rsidP="002E1DE4">
      <w:pPr>
        <w:pStyle w:val="ListParagraph"/>
        <w:spacing w:line="480" w:lineRule="auto"/>
        <w:ind w:right="144" w:firstLine="720"/>
        <w:jc w:val="both"/>
        <w:rPr>
          <w:rFonts w:ascii="Times New Roman" w:hAnsi="Times New Roman"/>
          <w:sz w:val="24"/>
          <w:szCs w:val="24"/>
        </w:rPr>
      </w:pPr>
      <w:r w:rsidRPr="008F52AD">
        <w:rPr>
          <w:rFonts w:ascii="Times New Roman" w:hAnsi="Times New Roman"/>
          <w:b/>
          <w:sz w:val="24"/>
          <w:szCs w:val="24"/>
        </w:rPr>
        <w:t>Litigation</w:t>
      </w:r>
      <w:r w:rsidR="007128DE">
        <w:rPr>
          <w:rFonts w:ascii="Times New Roman" w:hAnsi="Times New Roman"/>
          <w:b/>
          <w:sz w:val="24"/>
          <w:szCs w:val="24"/>
        </w:rPr>
        <w:t>,</w:t>
      </w:r>
      <w:r w:rsidR="000624F8">
        <w:rPr>
          <w:rFonts w:ascii="Times New Roman" w:hAnsi="Times New Roman"/>
          <w:b/>
          <w:sz w:val="24"/>
          <w:szCs w:val="24"/>
        </w:rPr>
        <w:t xml:space="preserve"> </w:t>
      </w:r>
      <w:r w:rsidR="00164D94">
        <w:rPr>
          <w:rFonts w:ascii="Times New Roman" w:hAnsi="Times New Roman"/>
          <w:b/>
          <w:sz w:val="24"/>
          <w:szCs w:val="24"/>
        </w:rPr>
        <w:t>Land</w:t>
      </w:r>
      <w:r w:rsidRPr="008F52AD">
        <w:rPr>
          <w:rFonts w:ascii="Times New Roman" w:hAnsi="Times New Roman"/>
          <w:b/>
          <w:sz w:val="24"/>
          <w:szCs w:val="24"/>
        </w:rPr>
        <w:t xml:space="preserve"> &amp; Right of Way.</w:t>
      </w:r>
      <w:r w:rsidRPr="00F704A9">
        <w:rPr>
          <w:rFonts w:ascii="Times New Roman" w:hAnsi="Times New Roman"/>
          <w:sz w:val="24"/>
          <w:szCs w:val="24"/>
        </w:rPr>
        <w:t xml:space="preserve"> </w:t>
      </w:r>
      <w:r w:rsidRPr="00801C06">
        <w:rPr>
          <w:rFonts w:ascii="Times New Roman" w:hAnsi="Times New Roman"/>
          <w:sz w:val="24"/>
          <w:szCs w:val="24"/>
        </w:rPr>
        <w:t xml:space="preserve"> The lawyers on this team are responsible for managing litigation and other disputes that </w:t>
      </w:r>
      <w:r w:rsidR="008523A0">
        <w:rPr>
          <w:rFonts w:ascii="Times New Roman" w:hAnsi="Times New Roman"/>
          <w:sz w:val="24"/>
          <w:szCs w:val="24"/>
        </w:rPr>
        <w:t>CNP</w:t>
      </w:r>
      <w:r w:rsidRPr="00801C06">
        <w:rPr>
          <w:rFonts w:ascii="Times New Roman" w:hAnsi="Times New Roman"/>
          <w:sz w:val="24"/>
          <w:szCs w:val="24"/>
        </w:rPr>
        <w:t xml:space="preserve"> and its subsidiaries become involved in, as well as supporting </w:t>
      </w:r>
      <w:r w:rsidR="001F4CBC">
        <w:rPr>
          <w:rFonts w:ascii="Times New Roman" w:hAnsi="Times New Roman"/>
          <w:sz w:val="24"/>
          <w:szCs w:val="24"/>
        </w:rPr>
        <w:t>CenterPoint Houston</w:t>
      </w:r>
      <w:r w:rsidRPr="00801C06">
        <w:rPr>
          <w:rFonts w:ascii="Times New Roman" w:hAnsi="Times New Roman"/>
          <w:sz w:val="24"/>
          <w:szCs w:val="24"/>
        </w:rPr>
        <w:t xml:space="preserve">’s and other entities’ Land and Right of </w:t>
      </w:r>
      <w:r w:rsidR="00835BC6">
        <w:rPr>
          <w:rFonts w:ascii="Times New Roman" w:hAnsi="Times New Roman"/>
          <w:sz w:val="24"/>
          <w:szCs w:val="24"/>
        </w:rPr>
        <w:t xml:space="preserve">Way </w:t>
      </w:r>
      <w:r w:rsidRPr="00801C06">
        <w:rPr>
          <w:rFonts w:ascii="Times New Roman" w:hAnsi="Times New Roman"/>
          <w:sz w:val="24"/>
          <w:szCs w:val="24"/>
        </w:rPr>
        <w:t xml:space="preserve">Work, such as procuring easements and other such rights and working with landowners.  </w:t>
      </w:r>
    </w:p>
    <w:p w14:paraId="77FF1E23" w14:textId="2A76C209" w:rsidR="00EF2BE1" w:rsidRPr="00570431" w:rsidRDefault="00EF2BE1" w:rsidP="2D274C3E">
      <w:pPr>
        <w:spacing w:line="480" w:lineRule="auto"/>
        <w:ind w:left="720" w:firstLine="720"/>
        <w:jc w:val="both"/>
      </w:pPr>
      <w:r w:rsidRPr="7843970D">
        <w:rPr>
          <w:b/>
          <w:bCs/>
        </w:rPr>
        <w:t>Enterprise Risk Management.</w:t>
      </w:r>
      <w:r>
        <w:t xml:space="preserve">  CNP’s Enterprise Risk Management Team supports executive management’s, operational </w:t>
      </w:r>
      <w:bookmarkStart w:id="17" w:name="_Int_Rh9p2NgK"/>
      <w:r>
        <w:t>management’s</w:t>
      </w:r>
      <w:bookmarkEnd w:id="17"/>
      <w:r>
        <w:t>, and functional management’s execution of CNP’s strategic business objectives by conducting periodic and ongoing risk assessments and assisting with risk mitigation planning.</w:t>
      </w:r>
      <w:r w:rsidRPr="00F96FE9">
        <w:rPr>
          <w:rStyle w:val="eop"/>
        </w:rPr>
        <w:t xml:space="preserve">  </w:t>
      </w:r>
      <w:r>
        <w:t xml:space="preserve">The Enterprise Risk Management Team helps </w:t>
      </w:r>
      <w:bookmarkStart w:id="18" w:name="_Int_xdzOQCbU"/>
      <w:r>
        <w:t>CNP</w:t>
      </w:r>
      <w:bookmarkEnd w:id="18"/>
      <w:r>
        <w:t xml:space="preserve"> and its business units and functions identify, assess, and </w:t>
      </w:r>
      <w:r w:rsidR="1AE3A57A">
        <w:t>monitor various</w:t>
      </w:r>
      <w:r>
        <w:t xml:space="preserve"> enterprise, business, and project risks. Team members do so by gathering risk information, facilitating risk discussions,</w:t>
      </w:r>
      <w:r w:rsidR="68BF7BEE">
        <w:t xml:space="preserve"> </w:t>
      </w:r>
      <w:r>
        <w:t>evaluating and monitoring action plans, and using other risk analysis tools to provide guidance and advice to and help leaders understand, prioritize, and appropriately mitigate risks.</w:t>
      </w:r>
    </w:p>
    <w:p w14:paraId="113413D6" w14:textId="7F47840B" w:rsidR="00EF2BE1" w:rsidRDefault="1A47D243" w:rsidP="00EF2BE1">
      <w:pPr>
        <w:pStyle w:val="ListParagraph"/>
        <w:spacing w:line="480" w:lineRule="auto"/>
        <w:ind w:right="144" w:firstLine="720"/>
        <w:jc w:val="both"/>
        <w:rPr>
          <w:rFonts w:ascii="Times New Roman" w:hAnsi="Times New Roman"/>
          <w:sz w:val="24"/>
          <w:szCs w:val="24"/>
        </w:rPr>
      </w:pPr>
      <w:r w:rsidRPr="4017A680">
        <w:rPr>
          <w:rFonts w:ascii="Times New Roman" w:hAnsi="Times New Roman"/>
          <w:b/>
          <w:bCs/>
          <w:sz w:val="24"/>
          <w:szCs w:val="24"/>
        </w:rPr>
        <w:lastRenderedPageBreak/>
        <w:t>Claims.</w:t>
      </w:r>
      <w:r w:rsidRPr="4017A680">
        <w:rPr>
          <w:rFonts w:ascii="Times New Roman" w:hAnsi="Times New Roman"/>
          <w:sz w:val="24"/>
          <w:szCs w:val="24"/>
        </w:rPr>
        <w:t xml:space="preserve">  The Claims Department is responsible for intaking, processing, and resolving various personal injury and property damage claims that are submitted to CNP, as well as pursuing claims against other persons and entities that cause damage to CNP property.  </w:t>
      </w:r>
      <w:r w:rsidR="054AF5C0" w:rsidRPr="4017A680">
        <w:rPr>
          <w:rFonts w:ascii="Times New Roman" w:hAnsi="Times New Roman"/>
          <w:sz w:val="24"/>
          <w:szCs w:val="24"/>
        </w:rPr>
        <w:t>The</w:t>
      </w:r>
      <w:r w:rsidRPr="4017A680">
        <w:rPr>
          <w:rFonts w:ascii="Times New Roman" w:hAnsi="Times New Roman"/>
          <w:sz w:val="24"/>
          <w:szCs w:val="24"/>
        </w:rPr>
        <w:t xml:space="preserve"> Claims Department also provid</w:t>
      </w:r>
      <w:r w:rsidR="6EE32FEA" w:rsidRPr="4017A680">
        <w:rPr>
          <w:rFonts w:ascii="Times New Roman" w:hAnsi="Times New Roman"/>
          <w:sz w:val="24"/>
          <w:szCs w:val="24"/>
        </w:rPr>
        <w:t>es</w:t>
      </w:r>
      <w:r w:rsidRPr="4017A680">
        <w:rPr>
          <w:rFonts w:ascii="Times New Roman" w:hAnsi="Times New Roman"/>
          <w:sz w:val="24"/>
          <w:szCs w:val="24"/>
        </w:rPr>
        <w:t xml:space="preserve"> critical support to incident investigations involving CNP’s operations and to the litigation team on litigated and other claims and disputes.</w:t>
      </w:r>
    </w:p>
    <w:p w14:paraId="0DB9079C" w14:textId="3A0D1B19" w:rsidR="00CF5F95" w:rsidRDefault="00CF5F95" w:rsidP="00195B44">
      <w:pPr>
        <w:pStyle w:val="ListParagraph"/>
        <w:spacing w:line="480" w:lineRule="auto"/>
        <w:ind w:right="144" w:firstLine="720"/>
        <w:jc w:val="both"/>
        <w:rPr>
          <w:rFonts w:ascii="Times New Roman" w:hAnsi="Times New Roman"/>
          <w:sz w:val="24"/>
          <w:szCs w:val="24"/>
        </w:rPr>
      </w:pPr>
      <w:r w:rsidRPr="2D274C3E">
        <w:rPr>
          <w:rFonts w:ascii="Times New Roman" w:hAnsi="Times New Roman"/>
          <w:b/>
          <w:bCs/>
          <w:sz w:val="24"/>
          <w:szCs w:val="24"/>
        </w:rPr>
        <w:t xml:space="preserve">Ethics </w:t>
      </w:r>
      <w:r w:rsidR="000624F8" w:rsidRPr="2D274C3E">
        <w:rPr>
          <w:rFonts w:ascii="Times New Roman" w:hAnsi="Times New Roman"/>
          <w:b/>
          <w:bCs/>
          <w:sz w:val="24"/>
          <w:szCs w:val="24"/>
        </w:rPr>
        <w:t xml:space="preserve">&amp; </w:t>
      </w:r>
      <w:r w:rsidRPr="2D274C3E">
        <w:rPr>
          <w:rFonts w:ascii="Times New Roman" w:hAnsi="Times New Roman"/>
          <w:b/>
          <w:bCs/>
          <w:sz w:val="24"/>
          <w:szCs w:val="24"/>
        </w:rPr>
        <w:t>Compliance</w:t>
      </w:r>
      <w:r w:rsidR="008A502E" w:rsidRPr="2D274C3E">
        <w:rPr>
          <w:rFonts w:ascii="Times New Roman" w:hAnsi="Times New Roman"/>
          <w:b/>
          <w:bCs/>
          <w:sz w:val="24"/>
          <w:szCs w:val="24"/>
        </w:rPr>
        <w:t>,</w:t>
      </w:r>
      <w:r w:rsidR="46F80868" w:rsidRPr="2D274C3E">
        <w:rPr>
          <w:rFonts w:ascii="Times New Roman" w:hAnsi="Times New Roman"/>
          <w:b/>
          <w:bCs/>
          <w:sz w:val="24"/>
          <w:szCs w:val="24"/>
        </w:rPr>
        <w:t xml:space="preserve"> </w:t>
      </w:r>
      <w:r w:rsidR="00285B76" w:rsidRPr="2D274C3E">
        <w:rPr>
          <w:rFonts w:ascii="Times New Roman" w:hAnsi="Times New Roman"/>
          <w:b/>
          <w:bCs/>
          <w:sz w:val="24"/>
          <w:szCs w:val="24"/>
        </w:rPr>
        <w:t>Data Privacy</w:t>
      </w:r>
      <w:r w:rsidR="008A502E" w:rsidRPr="2D274C3E">
        <w:rPr>
          <w:rFonts w:ascii="Times New Roman" w:hAnsi="Times New Roman"/>
          <w:b/>
          <w:bCs/>
          <w:sz w:val="24"/>
          <w:szCs w:val="24"/>
        </w:rPr>
        <w:t xml:space="preserve">, and </w:t>
      </w:r>
      <w:r w:rsidR="00CF7ACF" w:rsidRPr="2D274C3E">
        <w:rPr>
          <w:rFonts w:ascii="Times New Roman" w:hAnsi="Times New Roman"/>
          <w:b/>
          <w:bCs/>
          <w:sz w:val="24"/>
          <w:szCs w:val="24"/>
        </w:rPr>
        <w:t xml:space="preserve">Integrated </w:t>
      </w:r>
      <w:r w:rsidR="008A502E" w:rsidRPr="2D274C3E">
        <w:rPr>
          <w:rFonts w:ascii="Times New Roman" w:hAnsi="Times New Roman"/>
          <w:b/>
          <w:bCs/>
          <w:sz w:val="24"/>
          <w:szCs w:val="24"/>
        </w:rPr>
        <w:t xml:space="preserve">Records </w:t>
      </w:r>
      <w:r w:rsidR="00CF7ACF" w:rsidRPr="2D274C3E">
        <w:rPr>
          <w:rFonts w:ascii="Times New Roman" w:hAnsi="Times New Roman"/>
          <w:b/>
          <w:bCs/>
          <w:sz w:val="24"/>
          <w:szCs w:val="24"/>
        </w:rPr>
        <w:t xml:space="preserve">and Information </w:t>
      </w:r>
      <w:r w:rsidR="008A502E" w:rsidRPr="2D274C3E">
        <w:rPr>
          <w:rFonts w:ascii="Times New Roman" w:hAnsi="Times New Roman"/>
          <w:b/>
          <w:bCs/>
          <w:sz w:val="24"/>
          <w:szCs w:val="24"/>
        </w:rPr>
        <w:t>Management</w:t>
      </w:r>
      <w:r w:rsidRPr="2D274C3E">
        <w:rPr>
          <w:rFonts w:ascii="Times New Roman" w:hAnsi="Times New Roman"/>
          <w:b/>
          <w:bCs/>
          <w:sz w:val="24"/>
          <w:szCs w:val="24"/>
        </w:rPr>
        <w:t>.</w:t>
      </w:r>
      <w:r w:rsidR="6AB5E3F4" w:rsidRPr="2D274C3E">
        <w:rPr>
          <w:rFonts w:ascii="Times New Roman" w:hAnsi="Times New Roman"/>
          <w:b/>
          <w:bCs/>
          <w:sz w:val="24"/>
          <w:szCs w:val="24"/>
        </w:rPr>
        <w:t xml:space="preserve"> </w:t>
      </w:r>
      <w:r w:rsidR="00D92C96" w:rsidRPr="2D274C3E">
        <w:rPr>
          <w:rFonts w:ascii="Times New Roman" w:hAnsi="Times New Roman"/>
          <w:sz w:val="24"/>
          <w:szCs w:val="24"/>
        </w:rPr>
        <w:t>T</w:t>
      </w:r>
      <w:r w:rsidR="001F4CBC" w:rsidRPr="2D274C3E">
        <w:rPr>
          <w:rFonts w:ascii="Times New Roman" w:hAnsi="Times New Roman"/>
          <w:sz w:val="24"/>
          <w:szCs w:val="24"/>
        </w:rPr>
        <w:t>his team is responsible for (i) </w:t>
      </w:r>
      <w:r w:rsidRPr="2D274C3E">
        <w:rPr>
          <w:rFonts w:ascii="Times New Roman" w:hAnsi="Times New Roman"/>
          <w:sz w:val="24"/>
          <w:szCs w:val="24"/>
        </w:rPr>
        <w:t xml:space="preserve">overseeing, supporting, and educating the </w:t>
      </w:r>
      <w:r w:rsidR="00535D29" w:rsidRPr="2D274C3E">
        <w:rPr>
          <w:rFonts w:ascii="Times New Roman" w:hAnsi="Times New Roman"/>
          <w:sz w:val="24"/>
          <w:szCs w:val="24"/>
        </w:rPr>
        <w:t>CNP</w:t>
      </w:r>
      <w:r w:rsidR="00E617E9" w:rsidRPr="2D274C3E">
        <w:rPr>
          <w:rFonts w:ascii="Times New Roman" w:hAnsi="Times New Roman"/>
          <w:sz w:val="24"/>
          <w:szCs w:val="24"/>
        </w:rPr>
        <w:t xml:space="preserve"> </w:t>
      </w:r>
      <w:r w:rsidRPr="2D274C3E">
        <w:rPr>
          <w:rFonts w:ascii="Times New Roman" w:hAnsi="Times New Roman"/>
          <w:sz w:val="24"/>
          <w:szCs w:val="24"/>
        </w:rPr>
        <w:t>organization on ethics and compliance with laws and regulations, and investigating and responding to ethics or compliance concerns</w:t>
      </w:r>
      <w:r w:rsidR="001F4CBC" w:rsidRPr="2D274C3E">
        <w:rPr>
          <w:rFonts w:ascii="Times New Roman" w:hAnsi="Times New Roman"/>
          <w:sz w:val="24"/>
          <w:szCs w:val="24"/>
        </w:rPr>
        <w:t>;</w:t>
      </w:r>
      <w:r w:rsidRPr="2D274C3E">
        <w:rPr>
          <w:rFonts w:ascii="Times New Roman" w:hAnsi="Times New Roman"/>
          <w:sz w:val="24"/>
          <w:szCs w:val="24"/>
        </w:rPr>
        <w:t xml:space="preserve"> (ii) </w:t>
      </w:r>
      <w:r w:rsidR="00CF7ACF" w:rsidRPr="2D274C3E">
        <w:rPr>
          <w:rFonts w:ascii="Times New Roman" w:hAnsi="Times New Roman"/>
          <w:sz w:val="24"/>
          <w:szCs w:val="24"/>
        </w:rPr>
        <w:t>Integrated Records and Information Management</w:t>
      </w:r>
      <w:r w:rsidR="001F4CBC" w:rsidRPr="2D274C3E">
        <w:rPr>
          <w:rFonts w:ascii="Times New Roman" w:hAnsi="Times New Roman"/>
          <w:sz w:val="24"/>
          <w:szCs w:val="24"/>
        </w:rPr>
        <w:t>;</w:t>
      </w:r>
      <w:r w:rsidRPr="2D274C3E">
        <w:rPr>
          <w:rFonts w:ascii="Times New Roman" w:hAnsi="Times New Roman"/>
          <w:sz w:val="24"/>
          <w:szCs w:val="24"/>
        </w:rPr>
        <w:t xml:space="preserve"> (iii)</w:t>
      </w:r>
      <w:r w:rsidR="00E37E2C" w:rsidRPr="2D274C3E">
        <w:rPr>
          <w:rFonts w:ascii="Times New Roman" w:hAnsi="Times New Roman"/>
          <w:sz w:val="24"/>
          <w:szCs w:val="24"/>
        </w:rPr>
        <w:t> </w:t>
      </w:r>
      <w:r w:rsidRPr="2D274C3E">
        <w:rPr>
          <w:rFonts w:ascii="Times New Roman" w:hAnsi="Times New Roman"/>
          <w:sz w:val="24"/>
          <w:szCs w:val="24"/>
        </w:rPr>
        <w:t>providing guidance on data privacy laws and regulations, privacy incident management, and privacy risk mitigation</w:t>
      </w:r>
      <w:r w:rsidR="000A2C36" w:rsidRPr="2D274C3E">
        <w:rPr>
          <w:rFonts w:ascii="Times New Roman" w:hAnsi="Times New Roman"/>
          <w:sz w:val="24"/>
          <w:szCs w:val="24"/>
        </w:rPr>
        <w:t xml:space="preserve">; and (iv) </w:t>
      </w:r>
      <w:r w:rsidR="00031330" w:rsidRPr="2D274C3E">
        <w:rPr>
          <w:rFonts w:ascii="Times New Roman" w:hAnsi="Times New Roman"/>
          <w:sz w:val="24"/>
          <w:szCs w:val="24"/>
        </w:rPr>
        <w:t>supporting Human Resources and managing and advising on labor-and-employment matters</w:t>
      </w:r>
      <w:r w:rsidRPr="2D274C3E">
        <w:rPr>
          <w:rFonts w:ascii="Times New Roman" w:hAnsi="Times New Roman"/>
          <w:sz w:val="24"/>
          <w:szCs w:val="24"/>
        </w:rPr>
        <w:t>. The team is also responsible for providing guidance and overseein</w:t>
      </w:r>
      <w:r w:rsidR="63C33EE2" w:rsidRPr="2D274C3E">
        <w:rPr>
          <w:rFonts w:ascii="Times New Roman" w:hAnsi="Times New Roman"/>
          <w:sz w:val="24"/>
          <w:szCs w:val="24"/>
        </w:rPr>
        <w:t>g:</w:t>
      </w:r>
      <w:r w:rsidRPr="2D274C3E">
        <w:rPr>
          <w:rFonts w:ascii="Times New Roman" w:hAnsi="Times New Roman"/>
          <w:sz w:val="24"/>
          <w:szCs w:val="24"/>
        </w:rPr>
        <w:t xml:space="preserve"> (i)</w:t>
      </w:r>
      <w:r w:rsidR="001F4CBC" w:rsidRPr="2D274C3E">
        <w:rPr>
          <w:rFonts w:ascii="Times New Roman" w:hAnsi="Times New Roman"/>
          <w:sz w:val="24"/>
          <w:szCs w:val="24"/>
        </w:rPr>
        <w:t> </w:t>
      </w:r>
      <w:r w:rsidRPr="2D274C3E">
        <w:rPr>
          <w:rFonts w:ascii="Times New Roman" w:hAnsi="Times New Roman"/>
          <w:sz w:val="24"/>
          <w:szCs w:val="24"/>
        </w:rPr>
        <w:t>fines and penalties imposed by any gov</w:t>
      </w:r>
      <w:r w:rsidR="001F4CBC" w:rsidRPr="2D274C3E">
        <w:rPr>
          <w:rFonts w:ascii="Times New Roman" w:hAnsi="Times New Roman"/>
          <w:sz w:val="24"/>
          <w:szCs w:val="24"/>
        </w:rPr>
        <w:t>ernment or regulatory authority;</w:t>
      </w:r>
      <w:r w:rsidRPr="2D274C3E">
        <w:rPr>
          <w:rFonts w:ascii="Times New Roman" w:hAnsi="Times New Roman"/>
          <w:sz w:val="24"/>
          <w:szCs w:val="24"/>
        </w:rPr>
        <w:t xml:space="preserve"> (ii)</w:t>
      </w:r>
      <w:r w:rsidR="001F4CBC" w:rsidRPr="2D274C3E">
        <w:rPr>
          <w:rFonts w:ascii="Times New Roman" w:hAnsi="Times New Roman"/>
          <w:sz w:val="24"/>
          <w:szCs w:val="24"/>
        </w:rPr>
        <w:t> </w:t>
      </w:r>
      <w:r w:rsidRPr="2D274C3E">
        <w:rPr>
          <w:rFonts w:ascii="Times New Roman" w:hAnsi="Times New Roman"/>
          <w:sz w:val="24"/>
          <w:szCs w:val="24"/>
        </w:rPr>
        <w:t>compliance-related inquiries from any government or regulatory authority</w:t>
      </w:r>
      <w:r w:rsidR="001F4CBC" w:rsidRPr="2D274C3E">
        <w:rPr>
          <w:rFonts w:ascii="Times New Roman" w:hAnsi="Times New Roman"/>
          <w:sz w:val="24"/>
          <w:szCs w:val="24"/>
        </w:rPr>
        <w:t>;</w:t>
      </w:r>
      <w:r w:rsidRPr="2D274C3E">
        <w:rPr>
          <w:rFonts w:ascii="Times New Roman" w:hAnsi="Times New Roman"/>
          <w:sz w:val="24"/>
          <w:szCs w:val="24"/>
        </w:rPr>
        <w:t xml:space="preserve"> and (iii)</w:t>
      </w:r>
      <w:r w:rsidR="001F4CBC" w:rsidRPr="2D274C3E">
        <w:rPr>
          <w:rFonts w:ascii="Times New Roman" w:hAnsi="Times New Roman"/>
          <w:sz w:val="24"/>
          <w:szCs w:val="24"/>
        </w:rPr>
        <w:t> </w:t>
      </w:r>
      <w:r w:rsidRPr="2D274C3E">
        <w:rPr>
          <w:rFonts w:ascii="Times New Roman" w:hAnsi="Times New Roman"/>
          <w:sz w:val="24"/>
          <w:szCs w:val="24"/>
        </w:rPr>
        <w:t>compliance-related audits or due diligence requests from third parties.</w:t>
      </w:r>
    </w:p>
    <w:p w14:paraId="0113A019" w14:textId="760950AD" w:rsidR="000624F8" w:rsidRPr="00F2134C" w:rsidRDefault="000624F8" w:rsidP="31FE7156">
      <w:pPr>
        <w:pStyle w:val="ListParagraph"/>
        <w:spacing w:line="480" w:lineRule="auto"/>
        <w:ind w:right="144" w:firstLine="720"/>
        <w:jc w:val="both"/>
        <w:rPr>
          <w:rFonts w:ascii="Times New Roman" w:hAnsi="Times New Roman"/>
          <w:sz w:val="24"/>
          <w:szCs w:val="24"/>
        </w:rPr>
      </w:pPr>
      <w:r w:rsidRPr="4017A680">
        <w:rPr>
          <w:rFonts w:ascii="Times New Roman" w:hAnsi="Times New Roman"/>
          <w:b/>
          <w:bCs/>
          <w:sz w:val="24"/>
          <w:szCs w:val="24"/>
        </w:rPr>
        <w:t>Insurance Risk Management</w:t>
      </w:r>
      <w:r w:rsidR="3D5A388C" w:rsidRPr="4017A680">
        <w:rPr>
          <w:rFonts w:ascii="Times New Roman" w:hAnsi="Times New Roman"/>
          <w:b/>
          <w:bCs/>
          <w:sz w:val="24"/>
          <w:szCs w:val="24"/>
        </w:rPr>
        <w:t xml:space="preserve">. </w:t>
      </w:r>
      <w:r w:rsidR="00F2134C" w:rsidRPr="4017A680">
        <w:rPr>
          <w:rFonts w:ascii="Times New Roman" w:hAnsi="Times New Roman"/>
          <w:sz w:val="24"/>
          <w:szCs w:val="24"/>
        </w:rPr>
        <w:t xml:space="preserve">CNP’s </w:t>
      </w:r>
      <w:r w:rsidR="00C76BD3" w:rsidRPr="4017A680">
        <w:rPr>
          <w:rFonts w:ascii="Times New Roman" w:hAnsi="Times New Roman"/>
          <w:sz w:val="24"/>
          <w:szCs w:val="24"/>
        </w:rPr>
        <w:t xml:space="preserve">Insurance </w:t>
      </w:r>
      <w:r w:rsidR="00F2134C" w:rsidRPr="4017A680">
        <w:rPr>
          <w:rFonts w:ascii="Times New Roman" w:hAnsi="Times New Roman"/>
          <w:sz w:val="24"/>
          <w:szCs w:val="24"/>
        </w:rPr>
        <w:t>Risk Management</w:t>
      </w:r>
      <w:r w:rsidR="00C76BD3" w:rsidRPr="4017A680">
        <w:rPr>
          <w:rFonts w:ascii="Times New Roman" w:hAnsi="Times New Roman"/>
          <w:sz w:val="24"/>
          <w:szCs w:val="24"/>
        </w:rPr>
        <w:t xml:space="preserve"> (“IRM”)</w:t>
      </w:r>
      <w:r w:rsidR="00F2134C" w:rsidRPr="4017A680">
        <w:rPr>
          <w:rFonts w:ascii="Times New Roman" w:hAnsi="Times New Roman"/>
          <w:sz w:val="24"/>
          <w:szCs w:val="24"/>
        </w:rPr>
        <w:t xml:space="preserve"> team is responsible for assessing CNP’s risks, advising on appropriate insurance levels to insure against those risks, and procuring insurance at reasonable rates.  Additionally, the</w:t>
      </w:r>
      <w:r w:rsidR="001F3EA3" w:rsidRPr="4017A680">
        <w:rPr>
          <w:rFonts w:ascii="Times New Roman" w:hAnsi="Times New Roman"/>
          <w:sz w:val="24"/>
          <w:szCs w:val="24"/>
        </w:rPr>
        <w:t xml:space="preserve"> IRM team</w:t>
      </w:r>
      <w:r w:rsidR="00F2134C" w:rsidRPr="4017A680">
        <w:rPr>
          <w:rFonts w:ascii="Times New Roman" w:hAnsi="Times New Roman"/>
          <w:sz w:val="24"/>
          <w:szCs w:val="24"/>
        </w:rPr>
        <w:t xml:space="preserve"> work</w:t>
      </w:r>
      <w:r w:rsidR="001F3EA3" w:rsidRPr="4017A680">
        <w:rPr>
          <w:rFonts w:ascii="Times New Roman" w:hAnsi="Times New Roman"/>
          <w:sz w:val="24"/>
          <w:szCs w:val="24"/>
        </w:rPr>
        <w:t>s</w:t>
      </w:r>
      <w:r w:rsidR="00F2134C" w:rsidRPr="4017A680">
        <w:rPr>
          <w:rFonts w:ascii="Times New Roman" w:hAnsi="Times New Roman"/>
          <w:sz w:val="24"/>
          <w:szCs w:val="24"/>
        </w:rPr>
        <w:t xml:space="preserve"> with business personnel, the </w:t>
      </w:r>
      <w:r w:rsidR="00F2134C" w:rsidRPr="4017A680">
        <w:rPr>
          <w:rFonts w:ascii="Times New Roman" w:hAnsi="Times New Roman"/>
          <w:sz w:val="24"/>
          <w:szCs w:val="24"/>
        </w:rPr>
        <w:lastRenderedPageBreak/>
        <w:t>Legal Department, outside counsel, and our broker and underwriters to submit and process claims and otherwise recover insurance proceeds.</w:t>
      </w:r>
    </w:p>
    <w:p w14:paraId="23639976" w14:textId="68E9193D" w:rsidR="00C106D7" w:rsidRDefault="000624F8" w:rsidP="2D274C3E">
      <w:pPr>
        <w:pStyle w:val="ListParagraph"/>
        <w:spacing w:line="480" w:lineRule="auto"/>
        <w:ind w:right="144" w:firstLine="720"/>
        <w:jc w:val="both"/>
        <w:rPr>
          <w:rFonts w:ascii="Times New Roman" w:hAnsi="Times New Roman"/>
          <w:sz w:val="24"/>
          <w:szCs w:val="24"/>
        </w:rPr>
      </w:pPr>
      <w:r w:rsidRPr="7843970D">
        <w:rPr>
          <w:rFonts w:ascii="Times New Roman" w:hAnsi="Times New Roman"/>
          <w:b/>
          <w:bCs/>
          <w:sz w:val="24"/>
          <w:szCs w:val="24"/>
        </w:rPr>
        <w:t>Environmental</w:t>
      </w:r>
      <w:r w:rsidR="00705897" w:rsidRPr="7843970D">
        <w:rPr>
          <w:rFonts w:ascii="Times New Roman" w:hAnsi="Times New Roman"/>
          <w:b/>
          <w:bCs/>
          <w:sz w:val="24"/>
          <w:szCs w:val="24"/>
        </w:rPr>
        <w:t xml:space="preserve"> and Corporate Sustainability</w:t>
      </w:r>
      <w:r w:rsidRPr="7843970D">
        <w:rPr>
          <w:rFonts w:ascii="Times New Roman" w:hAnsi="Times New Roman"/>
          <w:b/>
          <w:bCs/>
          <w:sz w:val="24"/>
          <w:szCs w:val="24"/>
        </w:rPr>
        <w:t>.</w:t>
      </w:r>
      <w:r w:rsidRPr="7843970D">
        <w:rPr>
          <w:rFonts w:ascii="Times New Roman" w:hAnsi="Times New Roman"/>
          <w:sz w:val="24"/>
          <w:szCs w:val="24"/>
        </w:rPr>
        <w:t xml:space="preserve">  </w:t>
      </w:r>
      <w:r w:rsidR="00F2134C" w:rsidRPr="7843970D">
        <w:rPr>
          <w:rFonts w:ascii="Times New Roman" w:hAnsi="Times New Roman"/>
          <w:sz w:val="24"/>
          <w:szCs w:val="24"/>
        </w:rPr>
        <w:t xml:space="preserve">The Environmental </w:t>
      </w:r>
      <w:r w:rsidR="00DC6B9F" w:rsidRPr="7843970D">
        <w:rPr>
          <w:rFonts w:ascii="Times New Roman" w:hAnsi="Times New Roman"/>
          <w:sz w:val="24"/>
          <w:szCs w:val="24"/>
        </w:rPr>
        <w:t xml:space="preserve">and Corporate Sustainability </w:t>
      </w:r>
      <w:r w:rsidR="00F2134C" w:rsidRPr="7843970D">
        <w:rPr>
          <w:rFonts w:ascii="Times New Roman" w:hAnsi="Times New Roman"/>
          <w:sz w:val="24"/>
          <w:szCs w:val="24"/>
        </w:rPr>
        <w:t xml:space="preserve">Department is responsible for managing all of CNP’s environmental matters and risks, including developing and implementing environmental programs and strategies. These include current environmental risks </w:t>
      </w:r>
      <w:r w:rsidR="00164D94" w:rsidRPr="7843970D">
        <w:rPr>
          <w:rFonts w:ascii="Times New Roman" w:hAnsi="Times New Roman"/>
          <w:sz w:val="24"/>
          <w:szCs w:val="24"/>
        </w:rPr>
        <w:t>and regulatory compliance and reporting requirements arising out of</w:t>
      </w:r>
      <w:r w:rsidR="00F2134C" w:rsidRPr="7843970D">
        <w:rPr>
          <w:rFonts w:ascii="Times New Roman" w:hAnsi="Times New Roman"/>
          <w:sz w:val="24"/>
          <w:szCs w:val="24"/>
        </w:rPr>
        <w:t xml:space="preserve"> our operations, handling environmental incidents and events, and managing legacy environmental matters</w:t>
      </w:r>
      <w:r w:rsidR="4430A707" w:rsidRPr="7843970D">
        <w:rPr>
          <w:rFonts w:ascii="Times New Roman" w:hAnsi="Times New Roman"/>
          <w:sz w:val="24"/>
          <w:szCs w:val="24"/>
        </w:rPr>
        <w:t xml:space="preserve">.  </w:t>
      </w:r>
      <w:r w:rsidR="00E075FA" w:rsidRPr="7843970D">
        <w:rPr>
          <w:rFonts w:ascii="Times New Roman" w:hAnsi="Times New Roman"/>
          <w:sz w:val="24"/>
          <w:szCs w:val="24"/>
        </w:rPr>
        <w:t xml:space="preserve">Environmental </w:t>
      </w:r>
      <w:r w:rsidR="00DC6B9F" w:rsidRPr="7843970D">
        <w:rPr>
          <w:rFonts w:ascii="Times New Roman" w:hAnsi="Times New Roman"/>
          <w:sz w:val="24"/>
          <w:szCs w:val="24"/>
        </w:rPr>
        <w:t xml:space="preserve">and Corporate Sustainability </w:t>
      </w:r>
      <w:r w:rsidR="00E075FA" w:rsidRPr="7843970D">
        <w:rPr>
          <w:rFonts w:ascii="Times New Roman" w:hAnsi="Times New Roman"/>
          <w:sz w:val="24"/>
          <w:szCs w:val="24"/>
        </w:rPr>
        <w:t>Department personnel</w:t>
      </w:r>
      <w:r w:rsidR="00F2134C" w:rsidRPr="7843970D">
        <w:rPr>
          <w:rFonts w:ascii="Times New Roman" w:hAnsi="Times New Roman"/>
          <w:sz w:val="24"/>
          <w:szCs w:val="24"/>
        </w:rPr>
        <w:t xml:space="preserve"> provide training, advice, and other support to operations and other personnel on environmental issues and represent the Company before environmental agencies.</w:t>
      </w:r>
      <w:r w:rsidR="6822F804" w:rsidRPr="7843970D">
        <w:rPr>
          <w:rFonts w:ascii="Times New Roman" w:hAnsi="Times New Roman"/>
          <w:sz w:val="24"/>
          <w:szCs w:val="24"/>
        </w:rPr>
        <w:t xml:space="preserve">  </w:t>
      </w:r>
      <w:r w:rsidR="00C106D7" w:rsidRPr="00C106D7">
        <w:rPr>
          <w:rFonts w:ascii="Times New Roman" w:hAnsi="Times New Roman"/>
          <w:sz w:val="24"/>
          <w:szCs w:val="24"/>
        </w:rPr>
        <w:t xml:space="preserve">The Environmental and Corporate Sustainability </w:t>
      </w:r>
      <w:r w:rsidR="00B43143">
        <w:rPr>
          <w:rFonts w:ascii="Times New Roman" w:hAnsi="Times New Roman"/>
          <w:sz w:val="24"/>
          <w:szCs w:val="24"/>
        </w:rPr>
        <w:t>D</w:t>
      </w:r>
      <w:r w:rsidR="00C106D7" w:rsidRPr="00C106D7">
        <w:rPr>
          <w:rFonts w:ascii="Times New Roman" w:hAnsi="Times New Roman"/>
          <w:sz w:val="24"/>
          <w:szCs w:val="24"/>
        </w:rPr>
        <w:t>epartment also oversees certain environmental activities such as waste disposal</w:t>
      </w:r>
      <w:r w:rsidR="006D01F4">
        <w:rPr>
          <w:rFonts w:ascii="Times New Roman" w:hAnsi="Times New Roman"/>
          <w:sz w:val="24"/>
          <w:szCs w:val="24"/>
        </w:rPr>
        <w:t xml:space="preserve"> associated with CenterPoint Houston operations and construction activities</w:t>
      </w:r>
      <w:r w:rsidR="00C106D7" w:rsidRPr="00C106D7">
        <w:rPr>
          <w:rFonts w:ascii="Times New Roman" w:hAnsi="Times New Roman"/>
          <w:sz w:val="24"/>
          <w:szCs w:val="24"/>
        </w:rPr>
        <w:t>, permitting</w:t>
      </w:r>
      <w:r w:rsidR="006D01F4">
        <w:rPr>
          <w:rFonts w:ascii="Times New Roman" w:hAnsi="Times New Roman"/>
          <w:sz w:val="24"/>
          <w:szCs w:val="24"/>
        </w:rPr>
        <w:t xml:space="preserve"> of maintenance and new construction projects</w:t>
      </w:r>
      <w:r w:rsidR="00C106D7" w:rsidRPr="00C106D7">
        <w:rPr>
          <w:rFonts w:ascii="Times New Roman" w:hAnsi="Times New Roman"/>
          <w:sz w:val="24"/>
          <w:szCs w:val="24"/>
        </w:rPr>
        <w:t xml:space="preserve">, system maintenance, and the investigation and handling of </w:t>
      </w:r>
      <w:r w:rsidR="00EB37F6">
        <w:rPr>
          <w:rFonts w:ascii="Times New Roman" w:hAnsi="Times New Roman"/>
          <w:sz w:val="24"/>
          <w:szCs w:val="24"/>
        </w:rPr>
        <w:t xml:space="preserve">oil and </w:t>
      </w:r>
      <w:r w:rsidR="00380CFD">
        <w:rPr>
          <w:rFonts w:ascii="Times New Roman" w:hAnsi="Times New Roman"/>
          <w:sz w:val="24"/>
          <w:szCs w:val="24"/>
        </w:rPr>
        <w:t>materials management</w:t>
      </w:r>
      <w:r w:rsidR="00EB37F6">
        <w:rPr>
          <w:rFonts w:ascii="Times New Roman" w:hAnsi="Times New Roman"/>
          <w:sz w:val="24"/>
          <w:szCs w:val="24"/>
        </w:rPr>
        <w:t xml:space="preserve"> and disposal</w:t>
      </w:r>
      <w:r w:rsidR="00C106D7" w:rsidRPr="00C106D7">
        <w:rPr>
          <w:rFonts w:ascii="Times New Roman" w:hAnsi="Times New Roman"/>
          <w:sz w:val="24"/>
          <w:szCs w:val="24"/>
        </w:rPr>
        <w:t xml:space="preserve"> (primarily from electrical equipment that contains mineral oil). Those costs, which amount to approximately $10 million, are monitored and controlled in the same way as other Company costs. For example, contractors, who provide many of these services, are required to competitively bid for their services. Such cost controls, coupled with the Company’s budgeting process, ensure that these costs are reasonable and necessary. </w:t>
      </w:r>
    </w:p>
    <w:p w14:paraId="188FDA6B" w14:textId="22654DBA" w:rsidR="00F2134C" w:rsidRDefault="0C58FCB2" w:rsidP="2D274C3E">
      <w:pPr>
        <w:pStyle w:val="ListParagraph"/>
        <w:spacing w:line="480" w:lineRule="auto"/>
        <w:ind w:right="144" w:firstLine="720"/>
        <w:jc w:val="both"/>
        <w:rPr>
          <w:rFonts w:ascii="Times New Roman" w:hAnsi="Times New Roman"/>
          <w:sz w:val="24"/>
          <w:szCs w:val="24"/>
        </w:rPr>
      </w:pPr>
      <w:r w:rsidRPr="7843970D">
        <w:rPr>
          <w:rFonts w:ascii="Times New Roman" w:hAnsi="Times New Roman"/>
          <w:sz w:val="24"/>
          <w:szCs w:val="24"/>
        </w:rPr>
        <w:lastRenderedPageBreak/>
        <w:t>The</w:t>
      </w:r>
      <w:r w:rsidR="2DDB901F" w:rsidRPr="7843970D">
        <w:rPr>
          <w:rFonts w:ascii="Times New Roman" w:hAnsi="Times New Roman"/>
          <w:sz w:val="24"/>
          <w:szCs w:val="24"/>
        </w:rPr>
        <w:t xml:space="preserve"> </w:t>
      </w:r>
      <w:r w:rsidR="60FA5D7F" w:rsidRPr="7843970D">
        <w:rPr>
          <w:rFonts w:ascii="Times New Roman" w:hAnsi="Times New Roman"/>
          <w:sz w:val="24"/>
          <w:szCs w:val="24"/>
        </w:rPr>
        <w:t>Environmental</w:t>
      </w:r>
      <w:r w:rsidR="2DDB901F" w:rsidRPr="7843970D">
        <w:rPr>
          <w:rFonts w:ascii="Times New Roman" w:hAnsi="Times New Roman"/>
          <w:sz w:val="24"/>
          <w:szCs w:val="24"/>
        </w:rPr>
        <w:t xml:space="preserve"> </w:t>
      </w:r>
      <w:r w:rsidR="52CA75B1" w:rsidRPr="7843970D">
        <w:rPr>
          <w:rFonts w:ascii="Times New Roman" w:hAnsi="Times New Roman"/>
          <w:sz w:val="24"/>
          <w:szCs w:val="24"/>
        </w:rPr>
        <w:t xml:space="preserve">and Corporate Sustainability </w:t>
      </w:r>
      <w:r w:rsidR="2DDB901F" w:rsidRPr="7843970D">
        <w:rPr>
          <w:rFonts w:ascii="Times New Roman" w:hAnsi="Times New Roman"/>
          <w:sz w:val="24"/>
          <w:szCs w:val="24"/>
        </w:rPr>
        <w:t>Department</w:t>
      </w:r>
      <w:r w:rsidRPr="7843970D">
        <w:rPr>
          <w:rFonts w:ascii="Times New Roman" w:hAnsi="Times New Roman"/>
          <w:sz w:val="24"/>
          <w:szCs w:val="24"/>
        </w:rPr>
        <w:t xml:space="preserve"> also oversee</w:t>
      </w:r>
      <w:r w:rsidR="2DDB901F" w:rsidRPr="7843970D">
        <w:rPr>
          <w:rFonts w:ascii="Times New Roman" w:hAnsi="Times New Roman"/>
          <w:sz w:val="24"/>
          <w:szCs w:val="24"/>
        </w:rPr>
        <w:t>s</w:t>
      </w:r>
      <w:r w:rsidRPr="7843970D">
        <w:rPr>
          <w:rFonts w:ascii="Times New Roman" w:hAnsi="Times New Roman"/>
          <w:sz w:val="24"/>
          <w:szCs w:val="24"/>
        </w:rPr>
        <w:t xml:space="preserve"> CNP</w:t>
      </w:r>
      <w:r w:rsidR="35800B04" w:rsidRPr="7843970D">
        <w:rPr>
          <w:rFonts w:ascii="Times New Roman" w:hAnsi="Times New Roman"/>
          <w:sz w:val="24"/>
          <w:szCs w:val="24"/>
        </w:rPr>
        <w:t>’s</w:t>
      </w:r>
      <w:r w:rsidRPr="7843970D">
        <w:rPr>
          <w:rFonts w:ascii="Times New Roman" w:hAnsi="Times New Roman"/>
          <w:sz w:val="24"/>
          <w:szCs w:val="24"/>
        </w:rPr>
        <w:t xml:space="preserve"> Environmental, Social &amp; Governance program</w:t>
      </w:r>
      <w:r w:rsidR="1949B1D6" w:rsidRPr="7843970D">
        <w:rPr>
          <w:rFonts w:ascii="Times New Roman" w:hAnsi="Times New Roman"/>
          <w:sz w:val="24"/>
          <w:szCs w:val="24"/>
        </w:rPr>
        <w:t>s</w:t>
      </w:r>
      <w:r w:rsidRPr="7843970D">
        <w:rPr>
          <w:rFonts w:ascii="Times New Roman" w:hAnsi="Times New Roman"/>
          <w:sz w:val="24"/>
          <w:szCs w:val="24"/>
        </w:rPr>
        <w:t>, publications, and other work.</w:t>
      </w:r>
      <w:r w:rsidR="2DDB901F" w:rsidRPr="7843970D">
        <w:rPr>
          <w:rFonts w:ascii="Times New Roman" w:hAnsi="Times New Roman"/>
          <w:sz w:val="24"/>
          <w:szCs w:val="24"/>
        </w:rPr>
        <w:t xml:space="preserve">  Among its publications is CNP’s Corporate </w:t>
      </w:r>
      <w:r w:rsidR="4B95A170" w:rsidRPr="7843970D">
        <w:rPr>
          <w:rFonts w:ascii="Times New Roman" w:hAnsi="Times New Roman"/>
          <w:sz w:val="24"/>
          <w:szCs w:val="24"/>
        </w:rPr>
        <w:t xml:space="preserve">Sustainability </w:t>
      </w:r>
      <w:r w:rsidR="2DDB901F" w:rsidRPr="7843970D">
        <w:rPr>
          <w:rFonts w:ascii="Times New Roman" w:hAnsi="Times New Roman"/>
          <w:sz w:val="24"/>
          <w:szCs w:val="24"/>
        </w:rPr>
        <w:t xml:space="preserve">Report. </w:t>
      </w:r>
      <w:r w:rsidR="052BCD6F" w:rsidRPr="7843970D">
        <w:rPr>
          <w:rFonts w:ascii="Times New Roman" w:hAnsi="Times New Roman"/>
          <w:sz w:val="24"/>
          <w:szCs w:val="24"/>
        </w:rPr>
        <w:t xml:space="preserve">CNP’s Corporate </w:t>
      </w:r>
      <w:r w:rsidR="78CFCD4A" w:rsidRPr="7843970D">
        <w:rPr>
          <w:rFonts w:ascii="Times New Roman" w:hAnsi="Times New Roman"/>
          <w:sz w:val="24"/>
          <w:szCs w:val="24"/>
        </w:rPr>
        <w:t xml:space="preserve">Sustainability </w:t>
      </w:r>
      <w:r w:rsidR="052BCD6F" w:rsidRPr="7843970D">
        <w:rPr>
          <w:rFonts w:ascii="Times New Roman" w:hAnsi="Times New Roman"/>
          <w:sz w:val="24"/>
          <w:szCs w:val="24"/>
        </w:rPr>
        <w:t xml:space="preserve">Report follows the Global Reporting Initiative (“GRI”) standards, which is the leading framework used by organizations to disclose economic, environmental and social performance.  </w:t>
      </w:r>
      <w:r w:rsidR="1BB4DBF4" w:rsidRPr="7843970D">
        <w:rPr>
          <w:rFonts w:ascii="Times New Roman" w:hAnsi="Times New Roman"/>
          <w:sz w:val="24"/>
          <w:szCs w:val="24"/>
        </w:rPr>
        <w:t xml:space="preserve">In line with CNP’s core values of </w:t>
      </w:r>
      <w:r w:rsidR="20679BCB" w:rsidRPr="7843970D">
        <w:rPr>
          <w:rFonts w:ascii="Times New Roman" w:hAnsi="Times New Roman"/>
          <w:sz w:val="24"/>
          <w:szCs w:val="24"/>
        </w:rPr>
        <w:t xml:space="preserve">safety, integrity, accountability, initiative and respect, the Environmental </w:t>
      </w:r>
      <w:r w:rsidR="25026F9E" w:rsidRPr="7843970D">
        <w:rPr>
          <w:rFonts w:ascii="Times New Roman" w:hAnsi="Times New Roman"/>
          <w:sz w:val="24"/>
          <w:szCs w:val="24"/>
        </w:rPr>
        <w:t xml:space="preserve">and Corporate Sustainability </w:t>
      </w:r>
      <w:r w:rsidR="20679BCB" w:rsidRPr="7843970D">
        <w:rPr>
          <w:rFonts w:ascii="Times New Roman" w:hAnsi="Times New Roman"/>
          <w:sz w:val="24"/>
          <w:szCs w:val="24"/>
        </w:rPr>
        <w:t>Department strives to address issues that are important to Company stakeholders in a thoughtful and transparent way.  Material topics include governance, ethics and compliance, environmental impacts and greenhouse gas emissions, energy efficiency, biodiversity, community relations and economic development, customers, employees and safety.</w:t>
      </w:r>
      <w:r w:rsidR="1BB4DBF4" w:rsidRPr="7843970D">
        <w:rPr>
          <w:rFonts w:ascii="Times New Roman" w:hAnsi="Times New Roman"/>
          <w:sz w:val="24"/>
          <w:szCs w:val="24"/>
        </w:rPr>
        <w:t xml:space="preserve">  </w:t>
      </w:r>
      <w:r w:rsidR="052BCD6F" w:rsidRPr="7843970D">
        <w:rPr>
          <w:rFonts w:ascii="Times New Roman" w:hAnsi="Times New Roman"/>
          <w:sz w:val="24"/>
          <w:szCs w:val="24"/>
        </w:rPr>
        <w:t xml:space="preserve">The </w:t>
      </w:r>
      <w:r w:rsidR="175138FB" w:rsidRPr="7843970D">
        <w:rPr>
          <w:rFonts w:ascii="Times New Roman" w:hAnsi="Times New Roman"/>
          <w:sz w:val="24"/>
          <w:szCs w:val="24"/>
        </w:rPr>
        <w:t>202</w:t>
      </w:r>
      <w:r w:rsidR="0EB3A286" w:rsidRPr="7843970D">
        <w:rPr>
          <w:rFonts w:ascii="Times New Roman" w:hAnsi="Times New Roman"/>
          <w:sz w:val="24"/>
          <w:szCs w:val="24"/>
        </w:rPr>
        <w:t>4</w:t>
      </w:r>
      <w:r w:rsidR="6004EB10" w:rsidRPr="7843970D">
        <w:rPr>
          <w:rFonts w:ascii="Times New Roman" w:hAnsi="Times New Roman"/>
          <w:sz w:val="24"/>
          <w:szCs w:val="24"/>
        </w:rPr>
        <w:t xml:space="preserve"> </w:t>
      </w:r>
      <w:r w:rsidR="1BB4DBF4" w:rsidRPr="7843970D">
        <w:rPr>
          <w:rFonts w:ascii="Times New Roman" w:hAnsi="Times New Roman"/>
          <w:sz w:val="24"/>
          <w:szCs w:val="24"/>
        </w:rPr>
        <w:t xml:space="preserve">Corporate </w:t>
      </w:r>
      <w:r w:rsidR="576FDEE4" w:rsidRPr="7843970D">
        <w:rPr>
          <w:rFonts w:ascii="Times New Roman" w:hAnsi="Times New Roman"/>
          <w:sz w:val="24"/>
          <w:szCs w:val="24"/>
        </w:rPr>
        <w:t xml:space="preserve">Sustainability </w:t>
      </w:r>
      <w:r w:rsidR="1BB4DBF4" w:rsidRPr="7843970D">
        <w:rPr>
          <w:rFonts w:ascii="Times New Roman" w:hAnsi="Times New Roman"/>
          <w:sz w:val="24"/>
          <w:szCs w:val="24"/>
        </w:rPr>
        <w:t xml:space="preserve">Report will be published later this year when statistics for the full year </w:t>
      </w:r>
      <w:r w:rsidR="0EB3A286" w:rsidRPr="7843970D">
        <w:rPr>
          <w:rFonts w:ascii="Times New Roman" w:hAnsi="Times New Roman"/>
          <w:sz w:val="24"/>
          <w:szCs w:val="24"/>
        </w:rPr>
        <w:t xml:space="preserve">2023 </w:t>
      </w:r>
      <w:r w:rsidR="1BB4DBF4" w:rsidRPr="7843970D">
        <w:rPr>
          <w:rFonts w:ascii="Times New Roman" w:hAnsi="Times New Roman"/>
          <w:sz w:val="24"/>
          <w:szCs w:val="24"/>
        </w:rPr>
        <w:t>are available.</w:t>
      </w:r>
    </w:p>
    <w:p w14:paraId="23FB4D4F" w14:textId="2CD7CA60" w:rsidR="000624F8" w:rsidRDefault="09D0DCAA" w:rsidP="2D274C3E">
      <w:pPr>
        <w:pStyle w:val="ListParagraph"/>
        <w:spacing w:line="480" w:lineRule="auto"/>
        <w:ind w:right="144" w:firstLine="720"/>
        <w:jc w:val="both"/>
        <w:rPr>
          <w:rFonts w:ascii="Times New Roman" w:hAnsi="Times New Roman"/>
          <w:sz w:val="24"/>
          <w:szCs w:val="24"/>
        </w:rPr>
      </w:pPr>
      <w:r w:rsidRPr="7843970D">
        <w:rPr>
          <w:rFonts w:ascii="Times New Roman" w:hAnsi="Times New Roman"/>
          <w:b/>
          <w:bCs/>
          <w:sz w:val="24"/>
          <w:szCs w:val="24"/>
        </w:rPr>
        <w:t>Strategy</w:t>
      </w:r>
      <w:r w:rsidR="78967A12" w:rsidRPr="7843970D">
        <w:rPr>
          <w:rFonts w:ascii="Times New Roman" w:hAnsi="Times New Roman"/>
          <w:b/>
          <w:bCs/>
          <w:sz w:val="24"/>
          <w:szCs w:val="24"/>
        </w:rPr>
        <w:t>.</w:t>
      </w:r>
      <w:r w:rsidR="78967A12" w:rsidRPr="7843970D">
        <w:rPr>
          <w:rFonts w:ascii="Times New Roman" w:hAnsi="Times New Roman"/>
          <w:sz w:val="24"/>
          <w:szCs w:val="24"/>
        </w:rPr>
        <w:t xml:space="preserve">  </w:t>
      </w:r>
      <w:r w:rsidR="245528D7" w:rsidRPr="7843970D">
        <w:rPr>
          <w:rFonts w:ascii="Times New Roman" w:hAnsi="Times New Roman"/>
          <w:sz w:val="24"/>
          <w:szCs w:val="24"/>
        </w:rPr>
        <w:t xml:space="preserve">The </w:t>
      </w:r>
      <w:r w:rsidR="7A1D493F" w:rsidRPr="7843970D">
        <w:rPr>
          <w:rFonts w:ascii="Times New Roman" w:hAnsi="Times New Roman"/>
          <w:sz w:val="24"/>
          <w:szCs w:val="24"/>
        </w:rPr>
        <w:t>Strategic Planning</w:t>
      </w:r>
      <w:r w:rsidR="245528D7" w:rsidRPr="7843970D">
        <w:rPr>
          <w:rFonts w:ascii="Times New Roman" w:hAnsi="Times New Roman"/>
          <w:sz w:val="24"/>
          <w:szCs w:val="24"/>
        </w:rPr>
        <w:t xml:space="preserve"> team is responsible for considering, advising on, and leading various strategic initiatives for CNP, including mergers</w:t>
      </w:r>
      <w:r w:rsidR="64A168BC" w:rsidRPr="7843970D">
        <w:rPr>
          <w:rFonts w:ascii="Times New Roman" w:hAnsi="Times New Roman"/>
          <w:sz w:val="24"/>
          <w:szCs w:val="24"/>
        </w:rPr>
        <w:t xml:space="preserve">, </w:t>
      </w:r>
      <w:r w:rsidR="245528D7" w:rsidRPr="7843970D">
        <w:rPr>
          <w:rFonts w:ascii="Times New Roman" w:hAnsi="Times New Roman"/>
          <w:sz w:val="24"/>
          <w:szCs w:val="24"/>
        </w:rPr>
        <w:t xml:space="preserve">acquisitions, </w:t>
      </w:r>
      <w:r w:rsidR="64A168BC" w:rsidRPr="7843970D">
        <w:rPr>
          <w:rFonts w:ascii="Times New Roman" w:hAnsi="Times New Roman"/>
          <w:sz w:val="24"/>
          <w:szCs w:val="24"/>
        </w:rPr>
        <w:t>and</w:t>
      </w:r>
      <w:r w:rsidR="245528D7" w:rsidRPr="7843970D">
        <w:rPr>
          <w:rFonts w:ascii="Times New Roman" w:hAnsi="Times New Roman"/>
          <w:sz w:val="24"/>
          <w:szCs w:val="24"/>
        </w:rPr>
        <w:t xml:space="preserve"> divestitures, and </w:t>
      </w:r>
      <w:r w:rsidR="783AF10D" w:rsidRPr="7843970D">
        <w:rPr>
          <w:rFonts w:ascii="Times New Roman" w:hAnsi="Times New Roman"/>
          <w:sz w:val="24"/>
          <w:szCs w:val="24"/>
        </w:rPr>
        <w:t xml:space="preserve">our Utility Strategy team is responsible for developing our organic growth strategy, including </w:t>
      </w:r>
      <w:r w:rsidR="383A6107" w:rsidRPr="7843970D">
        <w:rPr>
          <w:rFonts w:ascii="Times New Roman" w:hAnsi="Times New Roman"/>
          <w:sz w:val="24"/>
          <w:szCs w:val="24"/>
        </w:rPr>
        <w:t>CNP’s</w:t>
      </w:r>
      <w:r w:rsidR="783AF10D" w:rsidRPr="7843970D">
        <w:rPr>
          <w:rFonts w:ascii="Times New Roman" w:hAnsi="Times New Roman"/>
          <w:sz w:val="24"/>
          <w:szCs w:val="24"/>
        </w:rPr>
        <w:t xml:space="preserve"> perspectives and priorities on various industry and policy matters.</w:t>
      </w:r>
      <w:r w:rsidR="245528D7" w:rsidRPr="7843970D">
        <w:rPr>
          <w:rFonts w:ascii="Times New Roman" w:hAnsi="Times New Roman"/>
          <w:sz w:val="24"/>
          <w:szCs w:val="24"/>
        </w:rPr>
        <w:t xml:space="preserve">  </w:t>
      </w:r>
    </w:p>
    <w:p w14:paraId="3A6E96EE" w14:textId="1F993B7C" w:rsidR="008D0007" w:rsidRPr="001A7C01" w:rsidRDefault="008D0007" w:rsidP="008D0007">
      <w:pPr>
        <w:pStyle w:val="CRQuestion"/>
        <w:rPr>
          <w:rFonts w:ascii="Times New Roman" w:hAnsi="Times New Roman"/>
        </w:rPr>
      </w:pPr>
      <w:r w:rsidRPr="4017A680">
        <w:rPr>
          <w:rFonts w:ascii="Times New Roman" w:hAnsi="Times New Roman"/>
        </w:rPr>
        <w:t>Q.</w:t>
      </w:r>
      <w:r>
        <w:tab/>
      </w:r>
      <w:r w:rsidRPr="4017A680">
        <w:rPr>
          <w:rFonts w:ascii="Times New Roman" w:hAnsi="Times New Roman"/>
        </w:rPr>
        <w:t xml:space="preserve">You Mentioned insurance risk management. is insurance available to cover losses to centerpoint houston’s </w:t>
      </w:r>
      <w:r w:rsidR="00047A4E" w:rsidRPr="4017A680">
        <w:rPr>
          <w:rFonts w:ascii="Times New Roman" w:hAnsi="Times New Roman"/>
        </w:rPr>
        <w:t>T&amp;D</w:t>
      </w:r>
      <w:r w:rsidRPr="4017A680">
        <w:rPr>
          <w:rFonts w:ascii="Times New Roman" w:hAnsi="Times New Roman"/>
        </w:rPr>
        <w:t xml:space="preserve"> property?</w:t>
      </w:r>
    </w:p>
    <w:p w14:paraId="0AF3B99F" w14:textId="1428B724" w:rsidR="008D0007" w:rsidRDefault="76FB461C" w:rsidP="008D0007">
      <w:pPr>
        <w:pStyle w:val="ListParagraph"/>
        <w:spacing w:line="480" w:lineRule="auto"/>
        <w:ind w:right="144" w:hanging="720"/>
        <w:jc w:val="both"/>
        <w:rPr>
          <w:rFonts w:ascii="Times New Roman" w:hAnsi="Times New Roman"/>
          <w:sz w:val="24"/>
          <w:szCs w:val="24"/>
        </w:rPr>
      </w:pPr>
      <w:r w:rsidRPr="7843970D">
        <w:rPr>
          <w:rFonts w:ascii="Times New Roman" w:hAnsi="Times New Roman"/>
          <w:sz w:val="24"/>
          <w:szCs w:val="24"/>
        </w:rPr>
        <w:lastRenderedPageBreak/>
        <w:t>A.</w:t>
      </w:r>
      <w:r>
        <w:tab/>
      </w:r>
      <w:r w:rsidR="40BCE54B" w:rsidRPr="7843970D">
        <w:rPr>
          <w:rFonts w:ascii="Times New Roman" w:hAnsi="Times New Roman"/>
          <w:sz w:val="24"/>
          <w:szCs w:val="24"/>
        </w:rPr>
        <w:t>Based on my understanding from our IRM Team and our broker</w:t>
      </w:r>
      <w:r w:rsidR="29D55B4C" w:rsidRPr="7843970D">
        <w:rPr>
          <w:rFonts w:ascii="Times New Roman" w:hAnsi="Times New Roman"/>
          <w:sz w:val="24"/>
          <w:szCs w:val="24"/>
        </w:rPr>
        <w:t xml:space="preserve">, </w:t>
      </w:r>
      <w:r w:rsidR="7F32F890" w:rsidRPr="7843970D">
        <w:rPr>
          <w:rFonts w:ascii="Times New Roman" w:hAnsi="Times New Roman"/>
          <w:sz w:val="24"/>
          <w:szCs w:val="24"/>
        </w:rPr>
        <w:t>CenterPoint Houston can obtain property insurance, subject to varying deductibles, to cover its substations, but property insurance to cover weather-related losses to wires, poles and towers is not available on reasonable terms</w:t>
      </w:r>
      <w:r w:rsidR="4AD887C9" w:rsidRPr="7843970D">
        <w:rPr>
          <w:rFonts w:ascii="Times New Roman" w:hAnsi="Times New Roman"/>
          <w:sz w:val="24"/>
          <w:szCs w:val="24"/>
        </w:rPr>
        <w:t>, if at all</w:t>
      </w:r>
      <w:r w:rsidR="7F32F890" w:rsidRPr="7843970D">
        <w:rPr>
          <w:rFonts w:ascii="Times New Roman" w:hAnsi="Times New Roman"/>
          <w:sz w:val="24"/>
          <w:szCs w:val="24"/>
        </w:rPr>
        <w:t xml:space="preserve">.  During the annual property insurance renewal process, </w:t>
      </w:r>
      <w:r w:rsidR="004675EE" w:rsidRPr="7843970D">
        <w:rPr>
          <w:rFonts w:ascii="Times New Roman" w:hAnsi="Times New Roman"/>
          <w:sz w:val="24"/>
          <w:szCs w:val="24"/>
        </w:rPr>
        <w:t>the IRM</w:t>
      </w:r>
      <w:r w:rsidR="7F32F890" w:rsidRPr="7843970D">
        <w:rPr>
          <w:rFonts w:ascii="Times New Roman" w:hAnsi="Times New Roman"/>
          <w:sz w:val="24"/>
          <w:szCs w:val="24"/>
        </w:rPr>
        <w:t xml:space="preserve"> </w:t>
      </w:r>
      <w:r w:rsidR="1D6C542B" w:rsidRPr="7843970D">
        <w:rPr>
          <w:rFonts w:ascii="Times New Roman" w:hAnsi="Times New Roman"/>
          <w:sz w:val="24"/>
          <w:szCs w:val="24"/>
        </w:rPr>
        <w:t>team</w:t>
      </w:r>
      <w:r w:rsidR="7F32F890" w:rsidRPr="7843970D">
        <w:rPr>
          <w:rFonts w:ascii="Times New Roman" w:hAnsi="Times New Roman"/>
          <w:sz w:val="24"/>
          <w:szCs w:val="24"/>
        </w:rPr>
        <w:t xml:space="preserve"> requests a market update on the availability of </w:t>
      </w:r>
      <w:r w:rsidR="21A831F1" w:rsidRPr="7843970D">
        <w:rPr>
          <w:rFonts w:ascii="Times New Roman" w:hAnsi="Times New Roman"/>
          <w:sz w:val="24"/>
          <w:szCs w:val="24"/>
        </w:rPr>
        <w:t>T</w:t>
      </w:r>
      <w:r w:rsidR="72DA0B8D" w:rsidRPr="7843970D">
        <w:rPr>
          <w:rFonts w:ascii="Times New Roman" w:hAnsi="Times New Roman"/>
          <w:sz w:val="24"/>
          <w:szCs w:val="24"/>
        </w:rPr>
        <w:t>&amp;D</w:t>
      </w:r>
      <w:r w:rsidR="7F32F890" w:rsidRPr="7843970D">
        <w:rPr>
          <w:rFonts w:ascii="Times New Roman" w:hAnsi="Times New Roman"/>
          <w:sz w:val="24"/>
          <w:szCs w:val="24"/>
        </w:rPr>
        <w:t xml:space="preserve"> asset coverage from its broker.  Each year, the broker reports that, because of prior </w:t>
      </w:r>
      <w:r w:rsidR="3C5B09E5" w:rsidRPr="7843970D">
        <w:rPr>
          <w:rFonts w:ascii="Times New Roman" w:hAnsi="Times New Roman"/>
          <w:sz w:val="24"/>
          <w:szCs w:val="24"/>
        </w:rPr>
        <w:t>industry</w:t>
      </w:r>
      <w:r w:rsidR="30E7CBAC" w:rsidRPr="7843970D">
        <w:rPr>
          <w:rFonts w:ascii="Times New Roman" w:hAnsi="Times New Roman"/>
          <w:sz w:val="24"/>
          <w:szCs w:val="24"/>
        </w:rPr>
        <w:t xml:space="preserve"> </w:t>
      </w:r>
      <w:r w:rsidR="7F32F890" w:rsidRPr="7843970D">
        <w:rPr>
          <w:rFonts w:ascii="Times New Roman" w:hAnsi="Times New Roman"/>
          <w:sz w:val="24"/>
          <w:szCs w:val="24"/>
        </w:rPr>
        <w:t xml:space="preserve">losses from hurricanes, wildfires, etc., insurers are willing to offer insurance on the </w:t>
      </w:r>
      <w:r w:rsidR="14608678" w:rsidRPr="7843970D">
        <w:rPr>
          <w:rFonts w:ascii="Times New Roman" w:hAnsi="Times New Roman"/>
          <w:sz w:val="24"/>
          <w:szCs w:val="24"/>
        </w:rPr>
        <w:t>T&amp;D</w:t>
      </w:r>
      <w:r w:rsidR="7F32F890" w:rsidRPr="7843970D">
        <w:rPr>
          <w:rFonts w:ascii="Times New Roman" w:hAnsi="Times New Roman"/>
          <w:sz w:val="24"/>
          <w:szCs w:val="24"/>
        </w:rPr>
        <w:t xml:space="preserve"> assets other than substations only if CenterPoint Houston is willing to pay extremely high premiums for the insurance</w:t>
      </w:r>
      <w:r w:rsidR="14950798" w:rsidRPr="7843970D">
        <w:rPr>
          <w:rFonts w:ascii="Times New Roman" w:hAnsi="Times New Roman"/>
          <w:sz w:val="24"/>
          <w:szCs w:val="24"/>
        </w:rPr>
        <w:t>, if available</w:t>
      </w:r>
      <w:r w:rsidR="7F32F890" w:rsidRPr="7843970D">
        <w:rPr>
          <w:rFonts w:ascii="Times New Roman" w:hAnsi="Times New Roman"/>
          <w:sz w:val="24"/>
          <w:szCs w:val="24"/>
        </w:rPr>
        <w:t xml:space="preserve">.  </w:t>
      </w:r>
      <w:r w:rsidR="1B1DC3F9" w:rsidRPr="7843970D">
        <w:rPr>
          <w:rFonts w:ascii="Times New Roman" w:hAnsi="Times New Roman"/>
          <w:sz w:val="24"/>
          <w:szCs w:val="24"/>
        </w:rPr>
        <w:t xml:space="preserve"> </w:t>
      </w:r>
      <w:r w:rsidR="1B1DC3F9" w:rsidRPr="7843970D">
        <w:rPr>
          <w:rStyle w:val="cf01"/>
          <w:rFonts w:ascii="Times New Roman" w:hAnsi="Times New Roman" w:cs="Times New Roman"/>
          <w:sz w:val="24"/>
          <w:szCs w:val="24"/>
        </w:rPr>
        <w:t>Company witness Mr. Wilson supports the Company</w:t>
      </w:r>
      <w:r w:rsidR="00D0201D">
        <w:rPr>
          <w:rStyle w:val="cf01"/>
          <w:rFonts w:ascii="Times New Roman" w:hAnsi="Times New Roman" w:cs="Times New Roman"/>
          <w:sz w:val="24"/>
          <w:szCs w:val="24"/>
        </w:rPr>
        <w:t>’</w:t>
      </w:r>
      <w:r w:rsidR="1B1DC3F9" w:rsidRPr="7843970D">
        <w:rPr>
          <w:rStyle w:val="cf01"/>
          <w:rFonts w:ascii="Times New Roman" w:hAnsi="Times New Roman" w:cs="Times New Roman"/>
          <w:sz w:val="24"/>
          <w:szCs w:val="24"/>
        </w:rPr>
        <w:t xml:space="preserve">s </w:t>
      </w:r>
      <w:r w:rsidR="42CB8C68" w:rsidRPr="7843970D">
        <w:rPr>
          <w:rStyle w:val="cf01"/>
          <w:rFonts w:ascii="Times New Roman" w:hAnsi="Times New Roman" w:cs="Times New Roman"/>
          <w:sz w:val="24"/>
          <w:szCs w:val="24"/>
        </w:rPr>
        <w:t>decision</w:t>
      </w:r>
      <w:r w:rsidR="12636947" w:rsidRPr="7843970D">
        <w:rPr>
          <w:rStyle w:val="cf01"/>
          <w:rFonts w:ascii="Times New Roman" w:hAnsi="Times New Roman" w:cs="Times New Roman"/>
          <w:sz w:val="24"/>
          <w:szCs w:val="24"/>
        </w:rPr>
        <w:t xml:space="preserve"> </w:t>
      </w:r>
      <w:r w:rsidR="200C5E7F" w:rsidRPr="7843970D">
        <w:rPr>
          <w:rStyle w:val="cf01"/>
          <w:rFonts w:ascii="Times New Roman" w:hAnsi="Times New Roman" w:cs="Times New Roman"/>
          <w:sz w:val="24"/>
          <w:szCs w:val="24"/>
        </w:rPr>
        <w:t>to use</w:t>
      </w:r>
      <w:r w:rsidR="1B1DC3F9" w:rsidRPr="7843970D">
        <w:rPr>
          <w:rStyle w:val="cf01"/>
          <w:rFonts w:ascii="Times New Roman" w:hAnsi="Times New Roman" w:cs="Times New Roman"/>
          <w:sz w:val="24"/>
          <w:szCs w:val="24"/>
        </w:rPr>
        <w:t xml:space="preserve"> a self-insurance reserve to cover property losses.</w:t>
      </w:r>
    </w:p>
    <w:p w14:paraId="4BB6E73A" w14:textId="0B787BCB" w:rsidR="00FE569F" w:rsidRDefault="00FE569F" w:rsidP="008D0007">
      <w:pPr>
        <w:pStyle w:val="ListParagraph"/>
        <w:spacing w:line="480" w:lineRule="auto"/>
        <w:ind w:right="144" w:hanging="720"/>
        <w:jc w:val="both"/>
        <w:rPr>
          <w:rFonts w:ascii="Times New Roman" w:hAnsi="Times New Roman"/>
          <w:b/>
          <w:bCs/>
          <w:sz w:val="24"/>
          <w:szCs w:val="24"/>
        </w:rPr>
      </w:pPr>
      <w:r w:rsidRPr="7843970D">
        <w:rPr>
          <w:rFonts w:ascii="Times New Roman" w:hAnsi="Times New Roman"/>
          <w:b/>
          <w:bCs/>
          <w:sz w:val="24"/>
          <w:szCs w:val="24"/>
        </w:rPr>
        <w:t>Q.</w:t>
      </w:r>
      <w:r>
        <w:tab/>
      </w:r>
      <w:r w:rsidRPr="7843970D">
        <w:rPr>
          <w:rFonts w:ascii="Times New Roman" w:hAnsi="Times New Roman"/>
          <w:b/>
          <w:bCs/>
          <w:sz w:val="24"/>
          <w:szCs w:val="24"/>
        </w:rPr>
        <w:t xml:space="preserve">HAS THE COMPANY RECEIVED ANY </w:t>
      </w:r>
      <w:r w:rsidR="001A7F88" w:rsidRPr="7843970D">
        <w:rPr>
          <w:rFonts w:ascii="Times New Roman" w:hAnsi="Times New Roman"/>
          <w:b/>
          <w:bCs/>
          <w:sz w:val="24"/>
          <w:szCs w:val="24"/>
        </w:rPr>
        <w:t xml:space="preserve">PROPERTY </w:t>
      </w:r>
      <w:r w:rsidRPr="7843970D">
        <w:rPr>
          <w:rFonts w:ascii="Times New Roman" w:hAnsi="Times New Roman"/>
          <w:b/>
          <w:bCs/>
          <w:sz w:val="24"/>
          <w:szCs w:val="24"/>
        </w:rPr>
        <w:t xml:space="preserve">INSURANCE PROCEEDS RELATED TO </w:t>
      </w:r>
      <w:r w:rsidR="0014793F" w:rsidRPr="7843970D">
        <w:rPr>
          <w:rFonts w:ascii="Times New Roman" w:hAnsi="Times New Roman"/>
          <w:b/>
          <w:bCs/>
          <w:sz w:val="24"/>
          <w:szCs w:val="24"/>
        </w:rPr>
        <w:t xml:space="preserve">WINTER STORM URI, HURRICANE NICHOLAS, OR OTHER SEVERE WEATHER EVENTS?  </w:t>
      </w:r>
    </w:p>
    <w:p w14:paraId="0DC927A8" w14:textId="79EF051C" w:rsidR="00F9089D" w:rsidRPr="00F9089D" w:rsidRDefault="69F058B0" w:rsidP="008D0007">
      <w:pPr>
        <w:pStyle w:val="ListParagraph"/>
        <w:spacing w:line="480" w:lineRule="auto"/>
        <w:ind w:right="144" w:hanging="720"/>
        <w:jc w:val="both"/>
        <w:rPr>
          <w:rFonts w:ascii="Times New Roman" w:hAnsi="Times New Roman"/>
          <w:sz w:val="24"/>
          <w:szCs w:val="24"/>
        </w:rPr>
      </w:pPr>
      <w:r w:rsidRPr="4017A680">
        <w:rPr>
          <w:rFonts w:ascii="Times New Roman" w:hAnsi="Times New Roman"/>
          <w:sz w:val="24"/>
          <w:szCs w:val="24"/>
        </w:rPr>
        <w:t>A.</w:t>
      </w:r>
      <w:r>
        <w:tab/>
      </w:r>
      <w:r w:rsidR="272DDCEF" w:rsidRPr="4017A680">
        <w:rPr>
          <w:rFonts w:ascii="Times New Roman" w:hAnsi="Times New Roman"/>
          <w:sz w:val="24"/>
          <w:szCs w:val="24"/>
        </w:rPr>
        <w:t xml:space="preserve">No.  </w:t>
      </w:r>
      <w:r w:rsidR="276B0305" w:rsidRPr="4017A680">
        <w:rPr>
          <w:rFonts w:ascii="Times New Roman" w:hAnsi="Times New Roman"/>
          <w:sz w:val="24"/>
          <w:szCs w:val="24"/>
        </w:rPr>
        <w:t>The Company did</w:t>
      </w:r>
      <w:r w:rsidR="49BB5605" w:rsidRPr="4017A680">
        <w:rPr>
          <w:rFonts w:ascii="Times New Roman" w:hAnsi="Times New Roman"/>
          <w:sz w:val="24"/>
          <w:szCs w:val="24"/>
        </w:rPr>
        <w:t xml:space="preserve"> not receive any property insurance proceeds</w:t>
      </w:r>
      <w:r w:rsidR="2B78E6EE" w:rsidRPr="4017A680">
        <w:rPr>
          <w:rFonts w:ascii="Times New Roman" w:hAnsi="Times New Roman"/>
          <w:sz w:val="24"/>
          <w:szCs w:val="24"/>
        </w:rPr>
        <w:t xml:space="preserve"> </w:t>
      </w:r>
      <w:r w:rsidR="49BB5605" w:rsidRPr="4017A680">
        <w:rPr>
          <w:rFonts w:ascii="Times New Roman" w:hAnsi="Times New Roman"/>
          <w:sz w:val="24"/>
          <w:szCs w:val="24"/>
        </w:rPr>
        <w:t>related to</w:t>
      </w:r>
      <w:r w:rsidR="12E74F39" w:rsidRPr="4017A680">
        <w:rPr>
          <w:rFonts w:ascii="Times New Roman" w:hAnsi="Times New Roman"/>
          <w:sz w:val="24"/>
          <w:szCs w:val="24"/>
        </w:rPr>
        <w:t xml:space="preserve"> any of these events.</w:t>
      </w:r>
    </w:p>
    <w:p w14:paraId="2F142FF4" w14:textId="5EA5F25F" w:rsidR="00CF5F95" w:rsidRPr="00CF5F95" w:rsidRDefault="0A530459" w:rsidP="001B74E0">
      <w:pPr>
        <w:pStyle w:val="CROutline2"/>
        <w:keepNext/>
        <w:outlineLvl w:val="1"/>
      </w:pPr>
      <w:bookmarkStart w:id="19" w:name="_Toc157061066"/>
      <w:bookmarkStart w:id="20" w:name="_Toc157061406"/>
      <w:bookmarkStart w:id="21" w:name="_Toc159250107"/>
      <w:r>
        <w:t>Legal Costs and Cost Assignments</w:t>
      </w:r>
      <w:bookmarkEnd w:id="19"/>
      <w:bookmarkEnd w:id="20"/>
      <w:bookmarkEnd w:id="21"/>
    </w:p>
    <w:p w14:paraId="2A63DB60" w14:textId="2F465FF8" w:rsidR="004917AD" w:rsidRDefault="00CF5F95" w:rsidP="2D274C3E">
      <w:pPr>
        <w:spacing w:line="480" w:lineRule="auto"/>
        <w:ind w:left="720" w:hanging="720"/>
        <w:jc w:val="both"/>
        <w:rPr>
          <w:b/>
          <w:bCs/>
        </w:rPr>
      </w:pPr>
      <w:r w:rsidRPr="2D274C3E">
        <w:rPr>
          <w:b/>
          <w:bCs/>
        </w:rPr>
        <w:t>Q.</w:t>
      </w:r>
      <w:r w:rsidR="00EE4CF3">
        <w:tab/>
      </w:r>
      <w:r w:rsidRPr="2D274C3E">
        <w:rPr>
          <w:b/>
          <w:bCs/>
        </w:rPr>
        <w:t>PLEASE DESCRIBE THE COSTS ASSIGNED TO CENTERPOINT HOUSTON FOR LEGAL SERVICES AND THE METHODOLOGY USED TO ASSIGN THOSE COSTS.</w:t>
      </w:r>
    </w:p>
    <w:p w14:paraId="1E1BE2C5" w14:textId="43EFFDAD" w:rsidR="004917AD" w:rsidRPr="00DE5148" w:rsidRDefault="0025B984" w:rsidP="7843970D">
      <w:pPr>
        <w:spacing w:line="480" w:lineRule="auto"/>
        <w:ind w:left="720" w:hanging="720"/>
        <w:jc w:val="both"/>
      </w:pPr>
      <w:r>
        <w:t>A.</w:t>
      </w:r>
      <w:r>
        <w:tab/>
        <w:t xml:space="preserve">The costs assigned to CenterPoint Houston </w:t>
      </w:r>
      <w:r w:rsidR="507D77B1">
        <w:t>for t</w:t>
      </w:r>
      <w:r w:rsidR="1200AD63">
        <w:t xml:space="preserve">he test year ended </w:t>
      </w:r>
      <w:r w:rsidR="147E1FC9">
        <w:t>December 31</w:t>
      </w:r>
      <w:r w:rsidR="1200AD63">
        <w:t xml:space="preserve">, </w:t>
      </w:r>
      <w:bookmarkStart w:id="22" w:name="_Int_KIbqQeus"/>
      <w:r w:rsidR="507D77B1">
        <w:t>20</w:t>
      </w:r>
      <w:r w:rsidR="78967A12">
        <w:t>23</w:t>
      </w:r>
      <w:bookmarkEnd w:id="22"/>
      <w:r>
        <w:t xml:space="preserve"> for Legal </w:t>
      </w:r>
      <w:r w:rsidR="1CD5935C">
        <w:t xml:space="preserve">can be found in the direct testimony of Company witness </w:t>
      </w:r>
      <w:r w:rsidR="2E781E3A">
        <w:t>Darren Storey</w:t>
      </w:r>
      <w:r w:rsidR="1CD5935C">
        <w:t xml:space="preserve">.  </w:t>
      </w:r>
      <w:r>
        <w:t xml:space="preserve">Costs </w:t>
      </w:r>
      <w:r w:rsidR="2428A177">
        <w:t xml:space="preserve">for Company-specific work </w:t>
      </w:r>
      <w:bookmarkStart w:id="23" w:name="_Int_3S7q0LC7"/>
      <w:r w:rsidR="2428A177">
        <w:t>are</w:t>
      </w:r>
      <w:bookmarkEnd w:id="23"/>
      <w:r w:rsidR="2428A177">
        <w:t xml:space="preserve"> </w:t>
      </w:r>
      <w:r>
        <w:t>directly assigned to the Company</w:t>
      </w:r>
      <w:r w:rsidR="2428A177">
        <w:t xml:space="preserve">. </w:t>
      </w:r>
      <w:r>
        <w:t xml:space="preserve"> </w:t>
      </w:r>
      <w:r w:rsidR="317D7621">
        <w:lastRenderedPageBreak/>
        <w:t xml:space="preserve">For example, the Legal Department provides legal services directly to CenterPoint Houston using both inside and outside attorneys.  The costs of these services are directly </w:t>
      </w:r>
      <w:r w:rsidR="194A0E45">
        <w:t>billed whenever</w:t>
      </w:r>
      <w:r w:rsidR="317D7621">
        <w:t xml:space="preserve"> possible.  Legal services provided to other affiliates are tracked separately so that costs attributable to other affiliates are not charged to CenterPoint Houston.</w:t>
      </w:r>
      <w:r w:rsidR="0E21933F">
        <w:t xml:space="preserve"> </w:t>
      </w:r>
    </w:p>
    <w:p w14:paraId="13013BA8" w14:textId="158A5202" w:rsidR="00F7737E" w:rsidRPr="004917AD" w:rsidRDefault="009562A0" w:rsidP="4017A680">
      <w:pPr>
        <w:spacing w:line="480" w:lineRule="auto"/>
        <w:ind w:left="720" w:firstLine="720"/>
        <w:jc w:val="both"/>
        <w:rPr>
          <w:b/>
          <w:bCs/>
        </w:rPr>
      </w:pPr>
      <w:r>
        <w:t>Certain corporate services and projects that benefit all CNP business units are allocated to the Company and</w:t>
      </w:r>
      <w:r w:rsidR="00D40DE1">
        <w:t xml:space="preserve"> are billed at the same rate </w:t>
      </w:r>
      <w:r>
        <w:t xml:space="preserve">to all affiliates, including CenterPoint Houston.  These </w:t>
      </w:r>
      <w:r w:rsidR="00D40DE1">
        <w:t xml:space="preserve">rates are designed to cover only the costs of providing such services.  </w:t>
      </w:r>
      <w:bookmarkStart w:id="24" w:name="_Int_Csqnvd44"/>
      <w:r w:rsidR="00C301AF">
        <w:t xml:space="preserve">The manner by which costs are allocated for all activities and expenses related to services that Legal provided directly to the Company is discussed in </w:t>
      </w:r>
      <w:r w:rsidR="00D70267">
        <w:t>Mr</w:t>
      </w:r>
      <w:r w:rsidR="00EF524B">
        <w:t>.</w:t>
      </w:r>
      <w:r w:rsidR="00D70267">
        <w:t xml:space="preserve"> Stor</w:t>
      </w:r>
      <w:r w:rsidR="00A6131E">
        <w:t>e</w:t>
      </w:r>
      <w:r w:rsidR="00D70267">
        <w:t>y’s</w:t>
      </w:r>
      <w:r w:rsidR="00C301AF">
        <w:t xml:space="preserve"> testimony.</w:t>
      </w:r>
      <w:bookmarkEnd w:id="24"/>
      <w:r w:rsidR="00C301AF">
        <w:t xml:space="preserve">  </w:t>
      </w:r>
      <w:r w:rsidR="00D70267">
        <w:t>Mr. Stor</w:t>
      </w:r>
      <w:r w:rsidR="00A6131E">
        <w:t>e</w:t>
      </w:r>
      <w:r w:rsidR="00D70267">
        <w:t>y</w:t>
      </w:r>
      <w:r w:rsidR="00C301AF">
        <w:t xml:space="preserve"> explains that t</w:t>
      </w:r>
      <w:r w:rsidR="008F52AD">
        <w:t>hese cost allocation methodologies ensure that CenterPoint Houston is charged for Legal services at rates that are no higher than those charged to other CNP business units for the same services.</w:t>
      </w:r>
      <w:r w:rsidR="00F96C5E">
        <w:t xml:space="preserve">  Thus, CenterPoint Houston’s legal costs should be recovered in full through rates.</w:t>
      </w:r>
    </w:p>
    <w:p w14:paraId="39C602E6" w14:textId="6AD6AF05" w:rsidR="00CF5F95" w:rsidRPr="008F5F33" w:rsidRDefault="00CF5F95" w:rsidP="00CF5F95">
      <w:pPr>
        <w:spacing w:line="480" w:lineRule="auto"/>
        <w:ind w:left="720" w:hanging="720"/>
        <w:jc w:val="both"/>
        <w:rPr>
          <w:b/>
          <w:szCs w:val="24"/>
        </w:rPr>
      </w:pPr>
      <w:r>
        <w:rPr>
          <w:b/>
          <w:szCs w:val="24"/>
        </w:rPr>
        <w:t>Q.</w:t>
      </w:r>
      <w:r>
        <w:rPr>
          <w:b/>
          <w:szCs w:val="24"/>
        </w:rPr>
        <w:tab/>
      </w:r>
      <w:r w:rsidRPr="008F5F33">
        <w:rPr>
          <w:b/>
          <w:szCs w:val="24"/>
        </w:rPr>
        <w:t xml:space="preserve">HOW DOES </w:t>
      </w:r>
      <w:r w:rsidR="00E20DF2">
        <w:rPr>
          <w:b/>
          <w:szCs w:val="24"/>
        </w:rPr>
        <w:t>THE LEGAL DEPARTMENT MONITOR EXPENSES TO ENSURE TH</w:t>
      </w:r>
      <w:r w:rsidRPr="008F5F33">
        <w:rPr>
          <w:b/>
          <w:szCs w:val="24"/>
        </w:rPr>
        <w:t xml:space="preserve">AT THE COSTS </w:t>
      </w:r>
      <w:r>
        <w:rPr>
          <w:b/>
          <w:szCs w:val="24"/>
        </w:rPr>
        <w:t xml:space="preserve">IT </w:t>
      </w:r>
      <w:r w:rsidRPr="008F5F33">
        <w:rPr>
          <w:b/>
          <w:szCs w:val="24"/>
        </w:rPr>
        <w:t>INCUR</w:t>
      </w:r>
      <w:r>
        <w:rPr>
          <w:b/>
          <w:szCs w:val="24"/>
        </w:rPr>
        <w:t>S</w:t>
      </w:r>
      <w:r w:rsidRPr="008F5F33">
        <w:rPr>
          <w:b/>
          <w:szCs w:val="24"/>
        </w:rPr>
        <w:t xml:space="preserve"> </w:t>
      </w:r>
      <w:r>
        <w:rPr>
          <w:b/>
          <w:szCs w:val="24"/>
        </w:rPr>
        <w:t xml:space="preserve">ARE </w:t>
      </w:r>
      <w:r w:rsidRPr="008F5F33">
        <w:rPr>
          <w:b/>
          <w:szCs w:val="24"/>
        </w:rPr>
        <w:t>REASONABLE AND NECESSARY</w:t>
      </w:r>
      <w:r w:rsidR="00F7737E">
        <w:rPr>
          <w:b/>
          <w:szCs w:val="24"/>
        </w:rPr>
        <w:t xml:space="preserve"> AND THAT COSTS ARE PROPERLY ASSIGNED</w:t>
      </w:r>
      <w:r w:rsidRPr="008F5F33">
        <w:rPr>
          <w:b/>
          <w:szCs w:val="24"/>
        </w:rPr>
        <w:t>?</w:t>
      </w:r>
    </w:p>
    <w:p w14:paraId="7C6A10C9" w14:textId="107F568D" w:rsidR="00CF5F95" w:rsidRPr="008F5F33" w:rsidRDefault="00CF5F95" w:rsidP="7843970D">
      <w:pPr>
        <w:spacing w:line="480" w:lineRule="auto"/>
        <w:ind w:left="720" w:hanging="720"/>
        <w:jc w:val="both"/>
        <w:rPr>
          <w:b/>
          <w:bCs/>
        </w:rPr>
      </w:pPr>
      <w:r>
        <w:t>A.</w:t>
      </w:r>
      <w:r>
        <w:tab/>
      </w:r>
      <w:r w:rsidR="00E20DF2">
        <w:t xml:space="preserve">The Legal Department </w:t>
      </w:r>
      <w:r>
        <w:t xml:space="preserve">ensures that incurred costs are reasonable and necessary in </w:t>
      </w:r>
      <w:bookmarkStart w:id="25" w:name="_Int_Mn4vsnC9"/>
      <w:r>
        <w:t>a number of</w:t>
      </w:r>
      <w:bookmarkEnd w:id="25"/>
      <w:r>
        <w:t xml:space="preserve"> ways, including budgeting, the use of matter management software, and comparing and controlling labor costs.</w:t>
      </w:r>
    </w:p>
    <w:p w14:paraId="2146F5FE" w14:textId="2B6C2C4A" w:rsidR="003605A8" w:rsidRPr="003605A8" w:rsidRDefault="00CF5F95" w:rsidP="7AF3A77D">
      <w:pPr>
        <w:spacing w:line="480" w:lineRule="auto"/>
        <w:ind w:left="720" w:firstLine="720"/>
        <w:jc w:val="both"/>
      </w:pPr>
      <w:r w:rsidRPr="7843970D">
        <w:rPr>
          <w:b/>
          <w:bCs/>
        </w:rPr>
        <w:t xml:space="preserve">Budgeting and Cost Control.  </w:t>
      </w:r>
      <w:r w:rsidR="00254DE9">
        <w:t>The Legal Department’s</w:t>
      </w:r>
      <w:r w:rsidR="00E20DF2">
        <w:t xml:space="preserve"> budget is established annually as part of CNP’s </w:t>
      </w:r>
      <w:r>
        <w:t xml:space="preserve">budget </w:t>
      </w:r>
      <w:r w:rsidR="00E20DF2">
        <w:t xml:space="preserve">process.  Each year, in consultation </w:t>
      </w:r>
      <w:r w:rsidR="00E20DF2">
        <w:lastRenderedPageBreak/>
        <w:t>with the various business units that Legal supports, the department identifies legal resources that are need</w:t>
      </w:r>
      <w:r w:rsidR="00A70D44">
        <w:t>ed</w:t>
      </w:r>
      <w:r w:rsidR="00E20DF2">
        <w:t xml:space="preserve"> to support the strategic objectives of the business.  </w:t>
      </w:r>
      <w:r w:rsidR="002D1A6B">
        <w:t xml:space="preserve">The Legal Department compares its budgeted amounts to </w:t>
      </w:r>
      <w:r w:rsidR="004342CD">
        <w:t>a</w:t>
      </w:r>
      <w:r w:rsidR="00E20DF2">
        <w:t xml:space="preserve">ctual </w:t>
      </w:r>
      <w:r>
        <w:t xml:space="preserve">expenditures throughout the year and </w:t>
      </w:r>
      <w:r w:rsidR="004342CD">
        <w:t>strives</w:t>
      </w:r>
      <w:r>
        <w:t xml:space="preserve"> to improve efficiency and effectiveness.  </w:t>
      </w:r>
      <w:bookmarkStart w:id="26" w:name="_Int_V7nVlF1s"/>
      <w:r w:rsidR="00F92EFE">
        <w:t xml:space="preserve">The Legal Department </w:t>
      </w:r>
      <w:r>
        <w:t>forecasts legal fees</w:t>
      </w:r>
      <w:r w:rsidR="00735521">
        <w:t xml:space="preserve"> for the remainder of the year on a monthly basis</w:t>
      </w:r>
      <w:r>
        <w:t xml:space="preserve"> by sub-function and roll</w:t>
      </w:r>
      <w:r w:rsidR="00C00927">
        <w:t>s them</w:t>
      </w:r>
      <w:r>
        <w:t xml:space="preserve"> up to business units.</w:t>
      </w:r>
      <w:bookmarkEnd w:id="26"/>
      <w:r>
        <w:t xml:space="preserve">  </w:t>
      </w:r>
      <w:r w:rsidR="00C00927">
        <w:t>R</w:t>
      </w:r>
      <w:r>
        <w:t>esponsible lawyers as well as business unit owners</w:t>
      </w:r>
      <w:r w:rsidR="00C00927">
        <w:t xml:space="preserve"> review these forecasts</w:t>
      </w:r>
      <w:r>
        <w:t>.  In addition,</w:t>
      </w:r>
      <w:r w:rsidR="00CE7D8B">
        <w:t xml:space="preserve"> the Legal Department tracks</w:t>
      </w:r>
      <w:r>
        <w:t xml:space="preserve"> legal expenses on a quarter-by-quarter and year-over-year basis to spot trends and opportunities for savings.  The Legal Department’s budgeting process coupled with the monitoring process ensures that costs incurred by the Legal Department and thus billed to CenterPoint Houston are controlled, reasonable, and necessary.  </w:t>
      </w:r>
      <w:r w:rsidR="003605A8">
        <w:t xml:space="preserve">The Service Company’s annual budget process is described further in </w:t>
      </w:r>
      <w:r w:rsidR="00A1399B">
        <w:t>Mr. Stor</w:t>
      </w:r>
      <w:r w:rsidR="00897040">
        <w:t>e</w:t>
      </w:r>
      <w:r w:rsidR="00A1399B">
        <w:t>y’s</w:t>
      </w:r>
      <w:r w:rsidR="003605A8">
        <w:t xml:space="preserve"> testimony. </w:t>
      </w:r>
    </w:p>
    <w:p w14:paraId="4CA9D874" w14:textId="609E49EA" w:rsidR="00CF5F95" w:rsidRPr="008F5F33" w:rsidRDefault="00CF5F95" w:rsidP="2D274C3E">
      <w:pPr>
        <w:spacing w:line="480" w:lineRule="auto"/>
        <w:ind w:left="720" w:firstLine="720"/>
        <w:jc w:val="both"/>
        <w:rPr>
          <w:b/>
          <w:bCs/>
        </w:rPr>
      </w:pPr>
      <w:r w:rsidRPr="7843970D">
        <w:rPr>
          <w:b/>
          <w:bCs/>
        </w:rPr>
        <w:t xml:space="preserve">Matter Management Software.  </w:t>
      </w:r>
      <w:r>
        <w:t>In addition to budgeting, the Legal Department uses a matter management system</w:t>
      </w:r>
      <w:r w:rsidR="00740F8F">
        <w:t xml:space="preserve"> called</w:t>
      </w:r>
      <w:r>
        <w:t xml:space="preserve"> </w:t>
      </w:r>
      <w:r w:rsidR="000E2030">
        <w:t>Passport</w:t>
      </w:r>
      <w:r>
        <w:t xml:space="preserve"> to track cases</w:t>
      </w:r>
      <w:r w:rsidR="00E366C5">
        <w:t xml:space="preserve">, </w:t>
      </w:r>
      <w:r>
        <w:t>files</w:t>
      </w:r>
      <w:r w:rsidR="00E366C5">
        <w:t>,</w:t>
      </w:r>
      <w:r>
        <w:t xml:space="preserve"> and associated expenses.  </w:t>
      </w:r>
      <w:r w:rsidR="00585BB3">
        <w:t>In Passport</w:t>
      </w:r>
      <w:r>
        <w:t xml:space="preserve">, attorneys can access </w:t>
      </w:r>
      <w:r w:rsidR="00893313">
        <w:t xml:space="preserve">various information about </w:t>
      </w:r>
      <w:bookmarkStart w:id="27" w:name="_Int_ZLDQyyeC"/>
      <w:r w:rsidR="00893313">
        <w:t>particular matters</w:t>
      </w:r>
      <w:bookmarkEnd w:id="27"/>
      <w:r w:rsidR="00893313">
        <w:t xml:space="preserve"> and invoices</w:t>
      </w:r>
      <w:r>
        <w:t xml:space="preserve">, </w:t>
      </w:r>
      <w:r w:rsidR="00893313">
        <w:t>view</w:t>
      </w:r>
      <w:r>
        <w:t xml:space="preserve"> approved timekeepers </w:t>
      </w:r>
      <w:r w:rsidR="00893313">
        <w:t xml:space="preserve">and rates </w:t>
      </w:r>
      <w:r>
        <w:t xml:space="preserve">for a matter, verify that billing rates charged by outside counsel have previously been approved, </w:t>
      </w:r>
      <w:r w:rsidR="00893313">
        <w:t xml:space="preserve">assess compliance with our </w:t>
      </w:r>
      <w:r w:rsidR="006B6E4A">
        <w:t>polic</w:t>
      </w:r>
      <w:r w:rsidR="00644154">
        <w:t>i</w:t>
      </w:r>
      <w:r w:rsidR="006B6E4A">
        <w:t xml:space="preserve">es and </w:t>
      </w:r>
      <w:r w:rsidR="004C27C3">
        <w:t>guidelines</w:t>
      </w:r>
      <w:r w:rsidR="00893313">
        <w:t xml:space="preserve"> and other expectations, </w:t>
      </w:r>
      <w:r>
        <w:t>and approve or reject invoices.  Outside counsel must obtain approval before adding new timekeepers to a matter, and any such changes are reflected in the system.  The system also facilitates review of legal invoices by flagging billing entries that may be duplicative or incorrect.</w:t>
      </w:r>
    </w:p>
    <w:p w14:paraId="2AE1AAEA" w14:textId="6AE044A5" w:rsidR="00CF5F95" w:rsidRPr="001A7C01" w:rsidRDefault="00CF5F95" w:rsidP="46E87C2C">
      <w:pPr>
        <w:spacing w:line="480" w:lineRule="auto"/>
        <w:ind w:left="720" w:firstLine="720"/>
        <w:jc w:val="both"/>
        <w:rPr>
          <w:b/>
          <w:bCs/>
        </w:rPr>
      </w:pPr>
      <w:r w:rsidRPr="7843970D">
        <w:rPr>
          <w:b/>
          <w:bCs/>
        </w:rPr>
        <w:lastRenderedPageBreak/>
        <w:t>Labor Costs.</w:t>
      </w:r>
      <w:r w:rsidRPr="7843970D">
        <w:rPr>
          <w:i/>
          <w:iCs/>
        </w:rPr>
        <w:t xml:space="preserve">  </w:t>
      </w:r>
      <w:r>
        <w:t xml:space="preserve">As discussed in the direct testimony of Company witness </w:t>
      </w:r>
      <w:r w:rsidR="009039F4">
        <w:t>Bertha R. Villatoro</w:t>
      </w:r>
      <w:r>
        <w:t xml:space="preserve">, the Compensation Section of the Human Resources Department regularly evaluates salary levels for </w:t>
      </w:r>
      <w:r w:rsidR="0059402C">
        <w:t xml:space="preserve">employees including those in the </w:t>
      </w:r>
      <w:r>
        <w:t xml:space="preserve">Legal </w:t>
      </w:r>
      <w:r w:rsidR="00D77C04">
        <w:t>Department</w:t>
      </w:r>
      <w:r>
        <w:t xml:space="preserve"> based on published indices and benchmarking studies to ensure that these costs remain reasonable and necessary. </w:t>
      </w:r>
    </w:p>
    <w:p w14:paraId="5A6C3FA1" w14:textId="77777777" w:rsidR="00E20DF2" w:rsidRPr="008F5F33" w:rsidRDefault="00E20DF2" w:rsidP="00E20DF2">
      <w:pPr>
        <w:spacing w:line="480" w:lineRule="auto"/>
        <w:ind w:left="720" w:hanging="720"/>
        <w:jc w:val="both"/>
        <w:rPr>
          <w:b/>
          <w:szCs w:val="24"/>
        </w:rPr>
      </w:pPr>
      <w:r>
        <w:rPr>
          <w:b/>
          <w:szCs w:val="24"/>
        </w:rPr>
        <w:t>Q.</w:t>
      </w:r>
      <w:r>
        <w:rPr>
          <w:b/>
          <w:szCs w:val="24"/>
        </w:rPr>
        <w:tab/>
      </w:r>
      <w:r w:rsidRPr="008F5F33">
        <w:rPr>
          <w:b/>
          <w:szCs w:val="24"/>
        </w:rPr>
        <w:t xml:space="preserve">HOW DOES THE LEGAL DEPARTMENT </w:t>
      </w:r>
      <w:r>
        <w:rPr>
          <w:b/>
          <w:szCs w:val="24"/>
        </w:rPr>
        <w:t xml:space="preserve">MANAGE </w:t>
      </w:r>
      <w:r w:rsidRPr="008F5F33">
        <w:rPr>
          <w:b/>
          <w:szCs w:val="24"/>
        </w:rPr>
        <w:t xml:space="preserve">OUTSIDE COUNSEL </w:t>
      </w:r>
      <w:r>
        <w:rPr>
          <w:b/>
          <w:szCs w:val="24"/>
        </w:rPr>
        <w:t xml:space="preserve">TO ENSURE THAT THEIR CHARGES </w:t>
      </w:r>
      <w:r w:rsidRPr="008F5F33">
        <w:rPr>
          <w:b/>
          <w:szCs w:val="24"/>
        </w:rPr>
        <w:t xml:space="preserve">FOR </w:t>
      </w:r>
      <w:r>
        <w:rPr>
          <w:b/>
          <w:szCs w:val="24"/>
        </w:rPr>
        <w:t>LEGAL</w:t>
      </w:r>
      <w:r w:rsidRPr="008F5F33">
        <w:rPr>
          <w:b/>
          <w:szCs w:val="24"/>
        </w:rPr>
        <w:t xml:space="preserve"> SERVICES ARE REASONABLE </w:t>
      </w:r>
      <w:r>
        <w:rPr>
          <w:b/>
          <w:szCs w:val="24"/>
        </w:rPr>
        <w:t>AND NECESSARY</w:t>
      </w:r>
      <w:r w:rsidRPr="008F5F33">
        <w:rPr>
          <w:b/>
          <w:szCs w:val="24"/>
        </w:rPr>
        <w:t>?</w:t>
      </w:r>
    </w:p>
    <w:p w14:paraId="05D1EA25" w14:textId="4488FE86" w:rsidR="00E20DF2" w:rsidRDefault="00E20DF2" w:rsidP="00E20DF2">
      <w:pPr>
        <w:spacing w:line="480" w:lineRule="auto"/>
        <w:ind w:left="720" w:hanging="720"/>
        <w:jc w:val="both"/>
      </w:pPr>
      <w:r>
        <w:t>A.</w:t>
      </w:r>
      <w:r>
        <w:tab/>
        <w:t xml:space="preserve">The Legal Department determines that the charges by outside counsel are reasonable and necessarily incurred through a variety of practices, policies, and procedures.  First, the Legal Department has established processes to help manage legal costs and expenses.  </w:t>
      </w:r>
      <w:r w:rsidR="006F5E50">
        <w:t>E</w:t>
      </w:r>
      <w:r>
        <w:t>ffective management of outside counsel and overall expenses is a key part of our overall Legal Department strategy</w:t>
      </w:r>
      <w:r w:rsidR="006F5E50">
        <w:t>.</w:t>
      </w:r>
      <w:r w:rsidR="006D6DB9">
        <w:t xml:space="preserve">  Accordingly,</w:t>
      </w:r>
      <w:r w:rsidR="00893313">
        <w:t xml:space="preserve"> </w:t>
      </w:r>
      <w:r w:rsidR="006D6DB9">
        <w:t>the Legal Department</w:t>
      </w:r>
      <w:r w:rsidR="00893313">
        <w:t xml:space="preserve"> ha</w:t>
      </w:r>
      <w:r w:rsidR="006D6DB9">
        <w:t>s</w:t>
      </w:r>
      <w:r w:rsidR="00893313">
        <w:t xml:space="preserve"> an expense management team that advises on and monitors expense issues</w:t>
      </w:r>
      <w:r w:rsidR="0065114D">
        <w:t xml:space="preserve"> </w:t>
      </w:r>
      <w:bookmarkStart w:id="28" w:name="_Int_r0DI1oSy"/>
      <w:r w:rsidR="0065114D">
        <w:t xml:space="preserve">and </w:t>
      </w:r>
      <w:r w:rsidR="00E775C0">
        <w:t>also</w:t>
      </w:r>
      <w:bookmarkEnd w:id="28"/>
      <w:r w:rsidR="00E775C0">
        <w:t xml:space="preserve"> </w:t>
      </w:r>
      <w:r w:rsidR="0065114D">
        <w:t>has appropriate polic</w:t>
      </w:r>
      <w:r w:rsidR="000B64FC">
        <w:t>i</w:t>
      </w:r>
      <w:r w:rsidR="0065114D">
        <w:t>es</w:t>
      </w:r>
      <w:r w:rsidR="00E22844">
        <w:t xml:space="preserve"> and guidelines to</w:t>
      </w:r>
      <w:r>
        <w:t xml:space="preserve"> drive legal efficiencies with our business clients</w:t>
      </w:r>
      <w:r w:rsidR="00D24F2A">
        <w:t xml:space="preserve"> </w:t>
      </w:r>
      <w:r w:rsidR="7CA0021A">
        <w:t xml:space="preserve">and </w:t>
      </w:r>
      <w:r w:rsidR="6A810F23">
        <w:t>otherwise</w:t>
      </w:r>
      <w:r>
        <w:t xml:space="preserve"> assist</w:t>
      </w:r>
      <w:r w:rsidR="00D24F2A">
        <w:t>s</w:t>
      </w:r>
      <w:r>
        <w:t xml:space="preserve"> with expenditure management.  Finally, the Legal Department has worked to </w:t>
      </w:r>
      <w:r w:rsidR="004A0DFF">
        <w:t>have outside counsel provide the most cost-effective service</w:t>
      </w:r>
      <w:r w:rsidR="008A5B9D">
        <w:t>,</w:t>
      </w:r>
      <w:r w:rsidR="00FF4CFA">
        <w:t xml:space="preserve"> consolidating work with firms where appropriate in order to leverage our spend</w:t>
      </w:r>
      <w:r w:rsidR="008A5B9D">
        <w:t>ing</w:t>
      </w:r>
      <w:r w:rsidR="00C779AC">
        <w:t xml:space="preserve"> (</w:t>
      </w:r>
      <w:r w:rsidR="00C779AC" w:rsidRPr="7843970D">
        <w:rPr>
          <w:i/>
          <w:iCs/>
        </w:rPr>
        <w:t>e.g.</w:t>
      </w:r>
      <w:r w:rsidR="00C779AC">
        <w:t>, obtaining discounts)</w:t>
      </w:r>
      <w:r w:rsidR="008269B3">
        <w:t xml:space="preserve">, </w:t>
      </w:r>
      <w:r w:rsidR="00815211">
        <w:t>manage the firms more effectively</w:t>
      </w:r>
      <w:r w:rsidR="00FF4CFA">
        <w:t xml:space="preserve">, </w:t>
      </w:r>
      <w:r w:rsidR="008269B3">
        <w:t xml:space="preserve">and have </w:t>
      </w:r>
      <w:r w:rsidR="00FF4CFA">
        <w:t xml:space="preserve">outside counsel </w:t>
      </w:r>
      <w:r w:rsidR="008269B3">
        <w:t xml:space="preserve">become more </w:t>
      </w:r>
      <w:r w:rsidR="00FF4CFA">
        <w:t xml:space="preserve">familiar with </w:t>
      </w:r>
      <w:r w:rsidR="00C779AC">
        <w:t>the Company and thus enhanc</w:t>
      </w:r>
      <w:r w:rsidR="00815211">
        <w:t>e efficiencies;</w:t>
      </w:r>
      <w:r w:rsidR="004A0DFF">
        <w:t xml:space="preserve"> pushing </w:t>
      </w:r>
      <w:r w:rsidR="009965D1">
        <w:t xml:space="preserve">appropriate </w:t>
      </w:r>
      <w:r w:rsidR="004A0DFF">
        <w:t>work to lower cost firms</w:t>
      </w:r>
      <w:r w:rsidR="00815211">
        <w:t>;</w:t>
      </w:r>
      <w:r w:rsidR="004A0DFF">
        <w:t xml:space="preserve"> </w:t>
      </w:r>
      <w:r w:rsidR="00815211">
        <w:t xml:space="preserve">and periodically conducting requests for proposals to </w:t>
      </w:r>
      <w:r w:rsidR="009F2EDD">
        <w:t xml:space="preserve">ensure </w:t>
      </w:r>
      <w:r w:rsidR="00815211">
        <w:t>that rates remain competitive</w:t>
      </w:r>
      <w:r w:rsidR="004A0DFF">
        <w:t xml:space="preserve">, </w:t>
      </w:r>
      <w:r w:rsidR="008269B3">
        <w:t xml:space="preserve">all </w:t>
      </w:r>
      <w:r w:rsidR="004A0DFF">
        <w:t>as appropriate to the particular matter or types of matters</w:t>
      </w:r>
      <w:r w:rsidR="008A5B9D">
        <w:t>.</w:t>
      </w:r>
    </w:p>
    <w:p w14:paraId="61103B12" w14:textId="478B504D" w:rsidR="00E20DF2" w:rsidRDefault="00E20DF2" w:rsidP="2D274C3E">
      <w:pPr>
        <w:spacing w:line="480" w:lineRule="auto"/>
        <w:ind w:left="720" w:firstLine="720"/>
        <w:jc w:val="both"/>
      </w:pPr>
      <w:r>
        <w:lastRenderedPageBreak/>
        <w:t xml:space="preserve">Second, our in-house lawyers manage their matters and outside lawyers directly and effectively to ensure our strategy and expectations are being met and that </w:t>
      </w:r>
      <w:bookmarkStart w:id="29" w:name="_Int_svN7310g"/>
      <w:r>
        <w:t>work</w:t>
      </w:r>
      <w:bookmarkEnd w:id="29"/>
      <w:r>
        <w:t xml:space="preserve"> and costs are reasonable.  </w:t>
      </w:r>
      <w:r w:rsidR="009F2EDD">
        <w:t>Many</w:t>
      </w:r>
      <w:r>
        <w:t xml:space="preserve"> attorneys in the Legal Department were in private practice before joining the Legal Department</w:t>
      </w:r>
      <w:r w:rsidR="00140DD3">
        <w:t xml:space="preserve">, </w:t>
      </w:r>
      <w:r w:rsidR="00812194">
        <w:t xml:space="preserve">or held </w:t>
      </w:r>
      <w:r w:rsidR="002C157B">
        <w:t xml:space="preserve">similar </w:t>
      </w:r>
      <w:r w:rsidR="00E508A1">
        <w:t xml:space="preserve">in-house </w:t>
      </w:r>
      <w:r w:rsidR="00E83E1C">
        <w:t xml:space="preserve">counsel </w:t>
      </w:r>
      <w:r w:rsidR="00140DD3">
        <w:t xml:space="preserve">roles </w:t>
      </w:r>
      <w:r w:rsidR="00E83E1C">
        <w:t>at</w:t>
      </w:r>
      <w:r w:rsidR="00812194">
        <w:t xml:space="preserve"> other organizations</w:t>
      </w:r>
      <w:r w:rsidR="00E83E1C">
        <w:t>,</w:t>
      </w:r>
      <w:r>
        <w:t xml:space="preserve"> and are familiar with the type of legal work for which they now select outside counsel and review bills.  This fact</w:t>
      </w:r>
      <w:r w:rsidR="00E63C21">
        <w:t>,</w:t>
      </w:r>
      <w:r>
        <w:t xml:space="preserve"> combined with our matter management system </w:t>
      </w:r>
      <w:r w:rsidR="000E2030">
        <w:t>(Passport)</w:t>
      </w:r>
      <w:r w:rsidR="00E63C21">
        <w:t>,</w:t>
      </w:r>
      <w:r w:rsidR="000E2030">
        <w:t xml:space="preserve"> </w:t>
      </w:r>
      <w:r>
        <w:t>ensure</w:t>
      </w:r>
      <w:r w:rsidR="00A33C49">
        <w:t>s</w:t>
      </w:r>
      <w:r>
        <w:t xml:space="preserve"> that invoices are properly reviewed </w:t>
      </w:r>
      <w:r w:rsidR="009562A0">
        <w:t>and</w:t>
      </w:r>
      <w:r>
        <w:t xml:space="preserve"> that </w:t>
      </w:r>
      <w:r w:rsidR="009562A0">
        <w:t xml:space="preserve">the </w:t>
      </w:r>
      <w:r>
        <w:t xml:space="preserve">charges are reasonable.  All fee statements from outside counsel are sent to the General Counsel or </w:t>
      </w:r>
      <w:r w:rsidR="000E2030">
        <w:t xml:space="preserve">the General Counsel’s </w:t>
      </w:r>
      <w:r>
        <w:t xml:space="preserve">designee and are reviewed by attorneys within the Legal Department, such as </w:t>
      </w:r>
      <w:bookmarkStart w:id="30" w:name="_Int_dyRkqgAF"/>
      <w:r>
        <w:t>myself</w:t>
      </w:r>
      <w:bookmarkEnd w:id="30"/>
      <w:r>
        <w:t>, who monitor the work of outside counsel in the</w:t>
      </w:r>
      <w:r w:rsidR="00D0201D">
        <w:t xml:space="preserve"> </w:t>
      </w:r>
      <w:bookmarkStart w:id="31" w:name="_Int_qf5sYoEB"/>
      <w:r>
        <w:t>particular matter</w:t>
      </w:r>
      <w:bookmarkEnd w:id="31"/>
      <w:r>
        <w:t xml:space="preserve"> for which the bill is rendered.  In reviewing bills, the attorneys within the Legal Department analyze not only the amount of time and the fees charged, but also the nature of the services and the quality of the work provided. </w:t>
      </w:r>
      <w:r w:rsidR="006A2F5D">
        <w:t xml:space="preserve"> </w:t>
      </w:r>
      <w:r>
        <w:t>This review assures that payments are made only for services that were needed, that the fees charged are reasonable, and that costs for which reimbursement is sought were incurred in conjunction with the legal services rendered and were necessary.</w:t>
      </w:r>
    </w:p>
    <w:p w14:paraId="46B71321" w14:textId="68F23EA8" w:rsidR="00E20DF2" w:rsidRDefault="00E20DF2" w:rsidP="00E20DF2">
      <w:pPr>
        <w:spacing w:line="480" w:lineRule="auto"/>
        <w:ind w:left="720" w:firstLine="720"/>
        <w:jc w:val="both"/>
      </w:pPr>
      <w:r>
        <w:t xml:space="preserve">Third, the Legal Department </w:t>
      </w:r>
      <w:r w:rsidR="00AC50BA">
        <w:t>requires</w:t>
      </w:r>
      <w:r>
        <w:t xml:space="preserve"> outside counsel to comply with CNP’s requirements related to billing, staffing of matters, </w:t>
      </w:r>
      <w:r w:rsidR="00D945F9">
        <w:t>impermissible</w:t>
      </w:r>
      <w:r>
        <w:t xml:space="preserve"> charges, etc., and </w:t>
      </w:r>
      <w:r w:rsidR="000E2030">
        <w:t>monitors compliance with them.</w:t>
      </w:r>
      <w:r>
        <w:t xml:space="preserve">  Moreover, the Legal Department does not allow law firms to raise rates on an annual basis, as many firms do, without first obtaining approval from our General Counsel.  </w:t>
      </w:r>
    </w:p>
    <w:p w14:paraId="7865C0E9" w14:textId="7FF2DD88" w:rsidR="00E20DF2" w:rsidRPr="008F5F33" w:rsidRDefault="00E20DF2" w:rsidP="7843970D">
      <w:pPr>
        <w:spacing w:line="480" w:lineRule="auto"/>
        <w:ind w:left="720" w:firstLine="720"/>
        <w:jc w:val="both"/>
      </w:pPr>
      <w:r>
        <w:lastRenderedPageBreak/>
        <w:t>In addition to these internal controls and process</w:t>
      </w:r>
      <w:r w:rsidR="00A009C5">
        <w:t>es</w:t>
      </w:r>
      <w:r>
        <w:t>, the Legal Department also periodically issue</w:t>
      </w:r>
      <w:r w:rsidR="00CD6A2C">
        <w:t>s</w:t>
      </w:r>
      <w:r>
        <w:t xml:space="preserve"> Requests for Proposal on various dockets, particular matters, or specific projects to ensure competitive rates and bidding.  Alternative Fee Arrangements are also used to drive efficiencies and align incentives, and </w:t>
      </w:r>
      <w:r w:rsidR="000E2030">
        <w:t xml:space="preserve">we </w:t>
      </w:r>
      <w:r>
        <w:t xml:space="preserve">periodically review the effectiveness of such arrangements.  Finally, the Legal Department periodically conducts benchmarking exercises through outside organizations to ensure our legal </w:t>
      </w:r>
      <w:bookmarkStart w:id="32" w:name="_Int_P23cRVfP"/>
      <w:r>
        <w:t>spend</w:t>
      </w:r>
      <w:bookmarkEnd w:id="32"/>
      <w:r>
        <w:t xml:space="preserve"> is reasonable and commensurate with other companies.  </w:t>
      </w:r>
    </w:p>
    <w:p w14:paraId="39543F1C" w14:textId="1033C155" w:rsidR="00EA60E2" w:rsidRPr="00B72D0F" w:rsidRDefault="00EA60E2" w:rsidP="00EA60E2">
      <w:pPr>
        <w:spacing w:line="480" w:lineRule="auto"/>
        <w:ind w:left="720" w:hanging="720"/>
        <w:jc w:val="both"/>
        <w:rPr>
          <w:b/>
          <w:bCs/>
        </w:rPr>
      </w:pPr>
      <w:r w:rsidRPr="4017A680">
        <w:rPr>
          <w:b/>
          <w:bCs/>
        </w:rPr>
        <w:t>Q.</w:t>
      </w:r>
      <w:r>
        <w:tab/>
      </w:r>
      <w:r w:rsidRPr="4017A680">
        <w:rPr>
          <w:b/>
          <w:bCs/>
        </w:rPr>
        <w:t>BASED ON YOUR EXPERIENCE IN PRIVATE PRACTICE AND AS IN</w:t>
      </w:r>
      <w:r w:rsidR="00881A62">
        <w:rPr>
          <w:b/>
          <w:bCs/>
        </w:rPr>
        <w:noBreakHyphen/>
      </w:r>
      <w:r w:rsidRPr="4017A680">
        <w:rPr>
          <w:b/>
          <w:bCs/>
        </w:rPr>
        <w:t>HOUSE COUNSEL</w:t>
      </w:r>
      <w:r w:rsidR="00694D81" w:rsidRPr="4017A680">
        <w:rPr>
          <w:b/>
          <w:bCs/>
        </w:rPr>
        <w:t xml:space="preserve">, </w:t>
      </w:r>
      <w:r w:rsidR="643CE2F5" w:rsidRPr="4017A680">
        <w:rPr>
          <w:b/>
          <w:bCs/>
        </w:rPr>
        <w:t>ARE</w:t>
      </w:r>
      <w:r w:rsidR="00092966" w:rsidRPr="4017A680">
        <w:rPr>
          <w:b/>
          <w:bCs/>
        </w:rPr>
        <w:t xml:space="preserve"> THE </w:t>
      </w:r>
      <w:r w:rsidR="005304D2" w:rsidRPr="4017A680">
        <w:rPr>
          <w:b/>
          <w:bCs/>
        </w:rPr>
        <w:t>LEGAL DEPARTMENT</w:t>
      </w:r>
      <w:r w:rsidR="00DF2A45" w:rsidRPr="4017A680">
        <w:rPr>
          <w:b/>
          <w:bCs/>
        </w:rPr>
        <w:t>’S</w:t>
      </w:r>
      <w:r w:rsidR="005304D2" w:rsidRPr="4017A680">
        <w:rPr>
          <w:b/>
          <w:bCs/>
        </w:rPr>
        <w:t xml:space="preserve"> </w:t>
      </w:r>
      <w:r w:rsidR="00092966" w:rsidRPr="4017A680">
        <w:rPr>
          <w:b/>
          <w:bCs/>
        </w:rPr>
        <w:t xml:space="preserve">PROCESSES TO </w:t>
      </w:r>
      <w:r w:rsidR="005304D2" w:rsidRPr="4017A680">
        <w:rPr>
          <w:b/>
          <w:bCs/>
        </w:rPr>
        <w:t xml:space="preserve">MONITOR EXPENSES </w:t>
      </w:r>
      <w:r w:rsidR="00FB3C2D" w:rsidRPr="4017A680">
        <w:rPr>
          <w:b/>
          <w:bCs/>
        </w:rPr>
        <w:t>CONSISTENT WITH</w:t>
      </w:r>
      <w:r w:rsidR="001F10BF" w:rsidRPr="4017A680">
        <w:rPr>
          <w:b/>
          <w:bCs/>
        </w:rPr>
        <w:t xml:space="preserve"> </w:t>
      </w:r>
      <w:r w:rsidR="00557146" w:rsidRPr="4017A680">
        <w:rPr>
          <w:b/>
          <w:bCs/>
        </w:rPr>
        <w:t xml:space="preserve">GENERALLY STANDARD </w:t>
      </w:r>
      <w:r w:rsidR="001F10BF" w:rsidRPr="4017A680">
        <w:rPr>
          <w:b/>
          <w:bCs/>
        </w:rPr>
        <w:t xml:space="preserve">PROCESSES USED </w:t>
      </w:r>
      <w:r w:rsidR="002F1283" w:rsidRPr="4017A680">
        <w:rPr>
          <w:b/>
          <w:bCs/>
        </w:rPr>
        <w:t>B</w:t>
      </w:r>
      <w:r w:rsidR="00DA2D7E" w:rsidRPr="4017A680">
        <w:rPr>
          <w:b/>
          <w:bCs/>
        </w:rPr>
        <w:t>Y</w:t>
      </w:r>
      <w:r w:rsidR="002F1283" w:rsidRPr="4017A680">
        <w:rPr>
          <w:b/>
          <w:bCs/>
        </w:rPr>
        <w:t xml:space="preserve"> CORPORATE LEGAL DEPARTMENTS </w:t>
      </w:r>
      <w:r w:rsidR="00D22A7E" w:rsidRPr="4017A680">
        <w:rPr>
          <w:b/>
          <w:bCs/>
        </w:rPr>
        <w:t>TO MONITOR EXPENSES</w:t>
      </w:r>
      <w:r w:rsidRPr="4017A680">
        <w:rPr>
          <w:b/>
          <w:bCs/>
        </w:rPr>
        <w:t xml:space="preserve">?  </w:t>
      </w:r>
    </w:p>
    <w:p w14:paraId="245DD828" w14:textId="72488EFA" w:rsidR="00CF5F95" w:rsidRDefault="00EA60E2" w:rsidP="00EA60E2">
      <w:pPr>
        <w:spacing w:line="480" w:lineRule="auto"/>
        <w:jc w:val="both"/>
      </w:pPr>
      <w:r>
        <w:t>A.</w:t>
      </w:r>
      <w:r>
        <w:tab/>
      </w:r>
      <w:r w:rsidR="00092966">
        <w:t xml:space="preserve">Yes.  </w:t>
      </w:r>
      <w:r>
        <w:t xml:space="preserve">  </w:t>
      </w:r>
    </w:p>
    <w:p w14:paraId="4CEBCAA4" w14:textId="59535D42" w:rsidR="008F52AD" w:rsidRPr="00B72D0F" w:rsidRDefault="008F52AD" w:rsidP="00B72D0F">
      <w:pPr>
        <w:spacing w:line="480" w:lineRule="auto"/>
        <w:ind w:left="720" w:hanging="720"/>
        <w:jc w:val="both"/>
        <w:rPr>
          <w:b/>
        </w:rPr>
      </w:pPr>
      <w:r w:rsidRPr="00B72D0F">
        <w:rPr>
          <w:b/>
        </w:rPr>
        <w:t>Q.</w:t>
      </w:r>
      <w:r w:rsidRPr="00B72D0F">
        <w:rPr>
          <w:b/>
        </w:rPr>
        <w:tab/>
        <w:t xml:space="preserve">DOES CENTERPOINT HOUSTON PAY HIGHER RATES FOR LEGAL SERVICES THAN OTHER BUSINESS UNITS OR AFFILIATES?  </w:t>
      </w:r>
    </w:p>
    <w:p w14:paraId="17B70ED7" w14:textId="420172CC" w:rsidR="003C34AD" w:rsidRDefault="008F52AD" w:rsidP="008F52AD">
      <w:pPr>
        <w:spacing w:line="480" w:lineRule="auto"/>
        <w:jc w:val="both"/>
        <w:rPr>
          <w:szCs w:val="24"/>
        </w:rPr>
      </w:pPr>
      <w:r w:rsidRPr="008F52AD">
        <w:rPr>
          <w:szCs w:val="24"/>
        </w:rPr>
        <w:t>A.</w:t>
      </w:r>
      <w:r w:rsidRPr="008F52AD">
        <w:rPr>
          <w:szCs w:val="24"/>
        </w:rPr>
        <w:tab/>
        <w:t xml:space="preserve">No.  </w:t>
      </w:r>
    </w:p>
    <w:p w14:paraId="463BF6D9" w14:textId="70424580" w:rsidR="006653A0" w:rsidRPr="008F5F33" w:rsidRDefault="00CB5152" w:rsidP="2D274C3E">
      <w:pPr>
        <w:spacing w:line="480" w:lineRule="auto"/>
        <w:ind w:left="720" w:hanging="720"/>
        <w:jc w:val="both"/>
        <w:rPr>
          <w:b/>
          <w:bCs/>
        </w:rPr>
      </w:pPr>
      <w:r w:rsidRPr="7843970D">
        <w:rPr>
          <w:b/>
          <w:bCs/>
        </w:rPr>
        <w:t>Q.</w:t>
      </w:r>
      <w:r>
        <w:tab/>
      </w:r>
      <w:r w:rsidR="006653A0" w:rsidRPr="7843970D">
        <w:rPr>
          <w:b/>
          <w:bCs/>
        </w:rPr>
        <w:t>DO THE OTHER SUBGROUPS OF THE LEGAL DEPARTMENT ALSO TAKE STEPS TO ENSURE THAT THEIR CHARGES FOR THE</w:t>
      </w:r>
      <w:r w:rsidR="00F96FE9">
        <w:rPr>
          <w:b/>
          <w:bCs/>
        </w:rPr>
        <w:t xml:space="preserve"> </w:t>
      </w:r>
      <w:r w:rsidR="006653A0" w:rsidRPr="7843970D">
        <w:rPr>
          <w:b/>
          <w:bCs/>
        </w:rPr>
        <w:t>SERVICES THEY PROVIDE AND MANAGE ARE REASONABLE AND NECESSARY?</w:t>
      </w:r>
    </w:p>
    <w:p w14:paraId="0579B735" w14:textId="6D76ECEF" w:rsidR="006653A0" w:rsidRPr="004F5279" w:rsidRDefault="006653A0" w:rsidP="2D274C3E">
      <w:pPr>
        <w:spacing w:line="480" w:lineRule="auto"/>
        <w:ind w:left="720"/>
        <w:jc w:val="both"/>
        <w:rPr>
          <w:b/>
          <w:bCs/>
        </w:rPr>
      </w:pPr>
      <w:r>
        <w:t xml:space="preserve">Yes.  </w:t>
      </w:r>
      <w:bookmarkStart w:id="33" w:name="_Int_D0yBGNUo"/>
      <w:r>
        <w:t>Similar to</w:t>
      </w:r>
      <w:bookmarkEnd w:id="33"/>
      <w:r>
        <w:t xml:space="preserve"> how the lawyers on the legal team manage outside counsel expenses, the other subgroups that report into the Legal Department – Enterprise </w:t>
      </w:r>
      <w:r>
        <w:lastRenderedPageBreak/>
        <w:t>Risk Management, Claims, Data Privacy, Integrated Records &amp; Information Management, Insurance Risk Management, Environmental and Corporate Sustainability, and Strategy – are accountable for monitoring and controlling costs and expenses. They follow the same budgeting process described above and engage in similar vendor management practices and monitoring processes</w:t>
      </w:r>
      <w:r w:rsidR="006D01F4">
        <w:t>, including competitive bidding,</w:t>
      </w:r>
      <w:r>
        <w:t xml:space="preserve"> to ensure that costs incurred by their respective subgroups and thus billed to CenterPoint Houston are controlled, reasonable, and necessary.  </w:t>
      </w:r>
    </w:p>
    <w:p w14:paraId="1E5EEA73" w14:textId="2E496AE7" w:rsidR="00CB5152" w:rsidRPr="00CB5152" w:rsidRDefault="00A14782" w:rsidP="2D274C3E">
      <w:pPr>
        <w:spacing w:line="480" w:lineRule="auto"/>
        <w:ind w:left="720" w:hanging="720"/>
        <w:jc w:val="both"/>
        <w:rPr>
          <w:b/>
          <w:bCs/>
        </w:rPr>
      </w:pPr>
      <w:r w:rsidRPr="2D274C3E">
        <w:rPr>
          <w:b/>
          <w:bCs/>
        </w:rPr>
        <w:t>Q.</w:t>
      </w:r>
      <w:r>
        <w:tab/>
      </w:r>
      <w:r w:rsidR="00CB5152" w:rsidRPr="2D274C3E">
        <w:rPr>
          <w:b/>
          <w:bCs/>
        </w:rPr>
        <w:t>WAS IT REASONABLE AND NECESSARY FOR CENTERPOINT HOUSTON TO USE LEGAL CORPORATE SERVICES DURING THE TEST YEAR?</w:t>
      </w:r>
    </w:p>
    <w:p w14:paraId="284A8032" w14:textId="6439D437" w:rsidR="00D34FD8" w:rsidRDefault="00CB5152" w:rsidP="2D274C3E">
      <w:pPr>
        <w:spacing w:line="480" w:lineRule="auto"/>
        <w:ind w:left="720" w:hanging="720"/>
        <w:jc w:val="both"/>
        <w:rPr>
          <w:rFonts w:eastAsia="Calibri"/>
        </w:rPr>
      </w:pPr>
      <w:r>
        <w:t>A.</w:t>
      </w:r>
      <w:r>
        <w:tab/>
        <w:t xml:space="preserve">Yes.  Legal corporate services are reasonable and necessary to the Company’s operation.  As </w:t>
      </w:r>
      <w:r w:rsidR="00893313">
        <w:t>Mr. Stor</w:t>
      </w:r>
      <w:r w:rsidR="007A5AE8">
        <w:t>e</w:t>
      </w:r>
      <w:r w:rsidR="00893313">
        <w:t>y</w:t>
      </w:r>
      <w:r>
        <w:t xml:space="preserve"> explains in </w:t>
      </w:r>
      <w:r w:rsidR="00893313">
        <w:t xml:space="preserve">his </w:t>
      </w:r>
      <w:r>
        <w:t xml:space="preserve">direct testimony, CenterPoint Houston received the benefit of sharing staff that could perform legal services without having to hire </w:t>
      </w:r>
      <w:bookmarkStart w:id="34" w:name="_Int_iEfatbl9"/>
      <w:r>
        <w:t>a full</w:t>
      </w:r>
      <w:bookmarkEnd w:id="34"/>
      <w:r>
        <w:t>-time staff.</w:t>
      </w:r>
    </w:p>
    <w:p w14:paraId="0FE1242A" w14:textId="682B3532" w:rsidR="00A6001A" w:rsidRPr="008F5F33" w:rsidRDefault="00435C20" w:rsidP="0013036A">
      <w:pPr>
        <w:pStyle w:val="CRQuestion"/>
        <w:keepNext/>
      </w:pPr>
      <w:r>
        <w:t>Q.</w:t>
      </w:r>
      <w:r>
        <w:tab/>
      </w:r>
      <w:r w:rsidR="00BF0E42" w:rsidRPr="008F5F33">
        <w:t>DOES THIS CONCLUDE YOUR TESTIMONY?</w:t>
      </w:r>
    </w:p>
    <w:p w14:paraId="511BDFB3" w14:textId="19090F9F" w:rsidR="00840DD2" w:rsidRPr="005C5D0B" w:rsidRDefault="00435C20" w:rsidP="00C94F14">
      <w:pPr>
        <w:pStyle w:val="CRAnswer"/>
      </w:pPr>
      <w:r w:rsidRPr="00A4454B">
        <w:t>A.</w:t>
      </w:r>
      <w:r>
        <w:tab/>
      </w:r>
      <w:r w:rsidR="00A6001A" w:rsidRPr="008F5F33">
        <w:t>Yes, it does</w:t>
      </w:r>
      <w:bookmarkEnd w:id="1"/>
      <w:r w:rsidR="00D0201D">
        <w:t>.</w:t>
      </w:r>
    </w:p>
    <w:sectPr w:rsidR="00840DD2" w:rsidRPr="005C5D0B" w:rsidSect="00C346DC">
      <w:headerReference w:type="default" r:id="rId18"/>
      <w:pgSz w:w="12240" w:h="15840"/>
      <w:pgMar w:top="1440" w:right="1440" w:bottom="1440" w:left="216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FA0C4" w14:textId="77777777" w:rsidR="007E5EE3" w:rsidRDefault="007E5EE3" w:rsidP="008C7BD6">
      <w:r>
        <w:separator/>
      </w:r>
    </w:p>
  </w:endnote>
  <w:endnote w:type="continuationSeparator" w:id="0">
    <w:p w14:paraId="37D98452" w14:textId="77777777" w:rsidR="007E5EE3" w:rsidRDefault="007E5EE3" w:rsidP="008C7BD6">
      <w:r>
        <w:continuationSeparator/>
      </w:r>
    </w:p>
  </w:endnote>
  <w:endnote w:type="continuationNotice" w:id="1">
    <w:p w14:paraId="1AC96C42" w14:textId="77777777" w:rsidR="007E5EE3" w:rsidRDefault="007E5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UniversCondensedBold">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80"/>
      <w:gridCol w:w="2880"/>
      <w:gridCol w:w="2880"/>
    </w:tblGrid>
    <w:tr w:rsidR="20473FAE" w14:paraId="5F192ED6" w14:textId="77777777" w:rsidTr="00F96FE9">
      <w:trPr>
        <w:trHeight w:val="300"/>
      </w:trPr>
      <w:tc>
        <w:tcPr>
          <w:tcW w:w="2880" w:type="dxa"/>
        </w:tcPr>
        <w:p w14:paraId="3D0B2E7E" w14:textId="4E2EDA58" w:rsidR="20473FAE" w:rsidRDefault="20473FAE" w:rsidP="00F96FE9">
          <w:pPr>
            <w:pStyle w:val="Header"/>
            <w:ind w:left="-115"/>
          </w:pPr>
        </w:p>
      </w:tc>
      <w:tc>
        <w:tcPr>
          <w:tcW w:w="2880" w:type="dxa"/>
        </w:tcPr>
        <w:p w14:paraId="7CDE677C" w14:textId="718DE803" w:rsidR="20473FAE" w:rsidRDefault="20473FAE" w:rsidP="00F96FE9">
          <w:pPr>
            <w:pStyle w:val="Header"/>
            <w:jc w:val="center"/>
          </w:pPr>
        </w:p>
      </w:tc>
      <w:tc>
        <w:tcPr>
          <w:tcW w:w="2880" w:type="dxa"/>
        </w:tcPr>
        <w:p w14:paraId="1F7DD18A" w14:textId="73CDE18E" w:rsidR="20473FAE" w:rsidRDefault="20473FAE" w:rsidP="00F96FE9">
          <w:pPr>
            <w:pStyle w:val="Header"/>
            <w:ind w:right="-115"/>
            <w:jc w:val="right"/>
          </w:pPr>
        </w:p>
      </w:tc>
    </w:tr>
  </w:tbl>
  <w:p w14:paraId="12646A90" w14:textId="46BE2AE5" w:rsidR="20473FAE" w:rsidRDefault="20473FAE" w:rsidP="00F96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79C56" w14:textId="77777777" w:rsidR="00C94F14" w:rsidRPr="00B72D0F" w:rsidRDefault="00C94F14" w:rsidP="00C94F14">
    <w:pPr>
      <w:pStyle w:val="Header"/>
      <w:jc w:val="center"/>
      <w:rPr>
        <w:b/>
        <w:color w:val="000000"/>
        <w:sz w:val="20"/>
      </w:rPr>
    </w:pPr>
    <w:r w:rsidRPr="00B72D0F">
      <w:rPr>
        <w:b/>
        <w:color w:val="000000"/>
        <w:sz w:val="20"/>
      </w:rPr>
      <w:t>Direct Testimony of M. Shane Kimzey</w:t>
    </w:r>
  </w:p>
  <w:p w14:paraId="06D57C6B" w14:textId="77777777" w:rsidR="00C94F14" w:rsidRPr="00B72D0F" w:rsidRDefault="00C94F14" w:rsidP="00C94F14">
    <w:pPr>
      <w:autoSpaceDE w:val="0"/>
      <w:autoSpaceDN w:val="0"/>
      <w:adjustRightInd w:val="0"/>
      <w:spacing w:line="240" w:lineRule="atLeast"/>
      <w:jc w:val="center"/>
      <w:rPr>
        <w:b/>
        <w:color w:val="000000"/>
        <w:sz w:val="20"/>
      </w:rPr>
    </w:pPr>
    <w:r w:rsidRPr="00B72D0F">
      <w:rPr>
        <w:b/>
        <w:color w:val="000000"/>
        <w:sz w:val="20"/>
      </w:rPr>
      <w:t>CenterPoint Energy Houston Electric, LLC</w:t>
    </w:r>
  </w:p>
  <w:p w14:paraId="697A47C0" w14:textId="234B0580" w:rsidR="00C94F14" w:rsidRPr="00B72D0F" w:rsidRDefault="00C94F14" w:rsidP="00C94F14">
    <w:pPr>
      <w:tabs>
        <w:tab w:val="center" w:pos="4680"/>
        <w:tab w:val="left" w:pos="7440"/>
      </w:tabs>
      <w:autoSpaceDE w:val="0"/>
      <w:autoSpaceDN w:val="0"/>
      <w:adjustRightInd w:val="0"/>
      <w:spacing w:line="240" w:lineRule="atLeast"/>
      <w:rPr>
        <w:b/>
        <w:color w:val="000000"/>
        <w:sz w:val="20"/>
      </w:rPr>
    </w:pPr>
  </w:p>
  <w:p w14:paraId="3914DFD6" w14:textId="3DACB32A" w:rsidR="00C94F14" w:rsidRPr="00B72D0F" w:rsidRDefault="00C94F14" w:rsidP="00C346DC">
    <w:pPr>
      <w:autoSpaceDE w:val="0"/>
      <w:autoSpaceDN w:val="0"/>
      <w:adjustRightInd w:val="0"/>
      <w:spacing w:line="240" w:lineRule="atLeast"/>
      <w:jc w:val="center"/>
      <w:rPr>
        <w:b/>
        <w:color w:val="00000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F6B11" w14:textId="77777777" w:rsidR="007E5EE3" w:rsidRDefault="007E5EE3" w:rsidP="008C7BD6">
      <w:r>
        <w:separator/>
      </w:r>
    </w:p>
  </w:footnote>
  <w:footnote w:type="continuationSeparator" w:id="0">
    <w:p w14:paraId="3F59DD9B" w14:textId="77777777" w:rsidR="007E5EE3" w:rsidRDefault="007E5EE3" w:rsidP="008C7BD6">
      <w:r>
        <w:continuationSeparator/>
      </w:r>
    </w:p>
  </w:footnote>
  <w:footnote w:type="continuationNotice" w:id="1">
    <w:p w14:paraId="48C6AFFF" w14:textId="77777777" w:rsidR="007E5EE3" w:rsidRDefault="007E5EE3"/>
  </w:footnote>
  <w:footnote w:id="2">
    <w:p w14:paraId="34D169AC" w14:textId="43296115" w:rsidR="00584F02" w:rsidRDefault="00584F02" w:rsidP="00102E9C">
      <w:pPr>
        <w:pStyle w:val="FootnoteText"/>
      </w:pPr>
      <w:r>
        <w:rPr>
          <w:rStyle w:val="FootnoteReference"/>
        </w:rPr>
        <w:footnoteRef/>
      </w:r>
      <w:r>
        <w:t xml:space="preserve"> </w:t>
      </w:r>
      <w:r w:rsidR="00A56DE7">
        <w:t xml:space="preserve">In addition to the Legal Department services described in my testimony, </w:t>
      </w:r>
      <w:r w:rsidR="008A1EA9">
        <w:t>CNP</w:t>
      </w:r>
      <w:r w:rsidR="00A56DE7">
        <w:t xml:space="preserve"> Executive </w:t>
      </w:r>
      <w:r w:rsidR="00835BC6">
        <w:t xml:space="preserve">Vice </w:t>
      </w:r>
      <w:r w:rsidR="00A56DE7">
        <w:t xml:space="preserve">President and General Counsel, Monica Karuturi, is also responsible for Supply Chain Management and </w:t>
      </w:r>
      <w:r w:rsidR="00835BC6">
        <w:t>C</w:t>
      </w:r>
      <w:r w:rsidR="00A56DE7">
        <w:t xml:space="preserve">yber </w:t>
      </w:r>
      <w:r w:rsidR="00835BC6">
        <w:t>S</w:t>
      </w:r>
      <w:r w:rsidR="00A56DE7">
        <w:t>ecurity, which are being covered by the testimony of Company Witness</w:t>
      </w:r>
      <w:r w:rsidR="00C80CA9">
        <w:t>es</w:t>
      </w:r>
      <w:r w:rsidR="00A56DE7">
        <w:t xml:space="preserve"> Carla Kneipp and Ron Bahr, respectively</w:t>
      </w:r>
      <w:r w:rsidR="007467B2">
        <w:t xml:space="preserve">.  </w:t>
      </w:r>
    </w:p>
  </w:footnote>
  <w:footnote w:id="3">
    <w:p w14:paraId="6557C0F5" w14:textId="29A6FFEE" w:rsidR="00EA2BAD" w:rsidRDefault="00EA2BAD">
      <w:pPr>
        <w:pStyle w:val="FootnoteText"/>
      </w:pPr>
      <w:r>
        <w:rPr>
          <w:rStyle w:val="FootnoteReference"/>
        </w:rPr>
        <w:footnoteRef/>
      </w:r>
      <w:r>
        <w:t xml:space="preserve"> </w:t>
      </w:r>
      <w:r w:rsidR="00454EE0">
        <w:t>As noted in footnote 1</w:t>
      </w:r>
      <w:r w:rsidR="001C1EAE">
        <w:t>, Supply Chain Management and Cyber Security</w:t>
      </w:r>
      <w:r w:rsidR="00E0127F">
        <w:t xml:space="preserve"> also report into the Legal Department, but, because other witnesses are providing testimony</w:t>
      </w:r>
      <w:r w:rsidR="00A354C6">
        <w:t xml:space="preserve"> about them, they</w:t>
      </w:r>
      <w:r w:rsidR="00BF5421">
        <w:t xml:space="preserve"> are not reflected in this figure.</w:t>
      </w:r>
    </w:p>
  </w:footnote>
  <w:footnote w:id="4">
    <w:p w14:paraId="1BC4D6CA" w14:textId="0BC0CCC0" w:rsidR="009F2EDD" w:rsidRDefault="009F2EDD">
      <w:pPr>
        <w:pStyle w:val="FootnoteText"/>
      </w:pPr>
      <w:r>
        <w:rPr>
          <w:rStyle w:val="FootnoteReference"/>
        </w:rPr>
        <w:footnoteRef/>
      </w:r>
      <w:r>
        <w:t xml:space="preserve"> </w:t>
      </w:r>
      <w:r>
        <w:rPr>
          <w:szCs w:val="24"/>
        </w:rPr>
        <w:t>Some regulatory and government affairs matters may be legal in nature or have legal components to them and are managed by the Regulatory Affairs and Government Services team</w:t>
      </w:r>
      <w:r w:rsidRPr="008F5F33">
        <w:rPr>
          <w:szCs w:val="24"/>
        </w:rPr>
        <w:t xml:space="preserve">.  </w:t>
      </w:r>
      <w:r>
        <w:rPr>
          <w:szCs w:val="24"/>
        </w:rPr>
        <w:t xml:space="preserve">The handling and supervision of those matters is being covered by the testimony of </w:t>
      </w:r>
      <w:r w:rsidR="00BE48BA" w:rsidRPr="00172E8E">
        <w:rPr>
          <w:szCs w:val="24"/>
        </w:rPr>
        <w:t>Brad Tutunjian</w:t>
      </w:r>
      <w:r w:rsidRPr="00172E8E">
        <w:rPr>
          <w:szCs w:val="24"/>
        </w:rPr>
        <w:t>;</w:t>
      </w:r>
      <w:r>
        <w:rPr>
          <w:szCs w:val="24"/>
        </w:rPr>
        <w:t xml:space="preserve"> </w:t>
      </w:r>
      <w:r w:rsidR="00835BC6">
        <w:rPr>
          <w:szCs w:val="24"/>
        </w:rPr>
        <w:t>my</w:t>
      </w:r>
      <w:r>
        <w:rPr>
          <w:szCs w:val="24"/>
        </w:rPr>
        <w:t xml:space="preserve"> testimony covers those handled and supervised by the Legal Department.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380A" w14:textId="77777777" w:rsidR="00584F02" w:rsidRPr="004626EE" w:rsidRDefault="00584F02" w:rsidP="000B3245">
    <w:pPr>
      <w:pStyle w:val="Header"/>
      <w:jc w:val="cent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7469425"/>
      <w:docPartObj>
        <w:docPartGallery w:val="Page Numbers (Top of Page)"/>
        <w:docPartUnique/>
      </w:docPartObj>
    </w:sdtPr>
    <w:sdtContent>
      <w:p w14:paraId="258A587A" w14:textId="263866D0" w:rsidR="00C94F14" w:rsidRPr="001B1832" w:rsidRDefault="00C94F14" w:rsidP="004C39D3">
        <w:pPr>
          <w:pStyle w:val="Header"/>
          <w:jc w:val="right"/>
        </w:pPr>
        <w:r>
          <w:t>ES-</w:t>
        </w:r>
        <w:r>
          <w:fldChar w:fldCharType="begin"/>
        </w:r>
        <w:r>
          <w:instrText xml:space="preserve"> PAGE   \* MERGEFORMAT </w:instrText>
        </w:r>
        <w:r>
          <w:fldChar w:fldCharType="separate"/>
        </w:r>
        <w:r>
          <w:rPr>
            <w:noProof/>
          </w:rPr>
          <w:t>1</w:t>
        </w:r>
        <w:r>
          <w:rPr>
            <w:noProof/>
          </w:rPr>
          <w:fldChar w:fldCharType="end"/>
        </w:r>
      </w:p>
      <w:p w14:paraId="47711271" w14:textId="77777777" w:rsidR="00C94F14" w:rsidRPr="00C346DC" w:rsidRDefault="00000000">
        <w:pPr>
          <w:pStyle w:val="Header"/>
          <w:jc w:val="right"/>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489546"/>
      <w:docPartObj>
        <w:docPartGallery w:val="Page Numbers (Top of Page)"/>
        <w:docPartUnique/>
      </w:docPartObj>
    </w:sdtPr>
    <w:sdtContent>
      <w:p w14:paraId="2F983653" w14:textId="0ACD4869" w:rsidR="00C94F14" w:rsidRPr="001B1832" w:rsidRDefault="00C94F14" w:rsidP="004C39D3">
        <w:pPr>
          <w:pStyle w:val="Header"/>
          <w:jc w:val="right"/>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of </w:t>
        </w:r>
        <w:r>
          <w:rPr>
            <w:noProof/>
          </w:rPr>
          <w:fldChar w:fldCharType="begin"/>
        </w:r>
        <w:r>
          <w:rPr>
            <w:noProof/>
          </w:rPr>
          <w:instrText xml:space="preserve"> SECTIONPAGES </w:instrText>
        </w:r>
        <w:r>
          <w:rPr>
            <w:noProof/>
          </w:rPr>
          <w:fldChar w:fldCharType="separate"/>
        </w:r>
        <w:r w:rsidR="00A00767">
          <w:rPr>
            <w:noProof/>
          </w:rPr>
          <w:t>17</w:t>
        </w:r>
        <w:r>
          <w:rPr>
            <w:noProof/>
          </w:rPr>
          <w:fldChar w:fldCharType="end"/>
        </w:r>
      </w:p>
      <w:p w14:paraId="7D68D1CF" w14:textId="77777777" w:rsidR="00C94F14" w:rsidRPr="00C346DC" w:rsidRDefault="00000000">
        <w:pPr>
          <w:pStyle w:val="Header"/>
          <w:jc w:val="right"/>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EF4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E247BF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EA2AAE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07E17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BC028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C2A09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10655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0CED4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E04E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0015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81AB4"/>
    <w:multiLevelType w:val="hybridMultilevel"/>
    <w:tmpl w:val="1D7A5122"/>
    <w:lvl w:ilvl="0" w:tplc="90941254">
      <w:start w:val="1"/>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F2742"/>
    <w:multiLevelType w:val="hybridMultilevel"/>
    <w:tmpl w:val="7FDED5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54B3B2C"/>
    <w:multiLevelType w:val="hybridMultilevel"/>
    <w:tmpl w:val="B372BD2A"/>
    <w:lvl w:ilvl="0" w:tplc="04090001">
      <w:start w:val="1"/>
      <w:numFmt w:val="bullet"/>
      <w:lvlText w:val=""/>
      <w:lvlJc w:val="left"/>
      <w:pPr>
        <w:ind w:left="3600" w:hanging="360"/>
      </w:pPr>
      <w:rPr>
        <w:rFonts w:ascii="Symbol" w:hAnsi="Symbol" w:hint="default"/>
      </w:rPr>
    </w:lvl>
    <w:lvl w:ilvl="1" w:tplc="04090019">
      <w:start w:val="1"/>
      <w:numFmt w:val="lowerLetter"/>
      <w:lvlText w:val="%2."/>
      <w:lvlJc w:val="left"/>
      <w:pPr>
        <w:ind w:left="4320" w:hanging="360"/>
      </w:pPr>
    </w:lvl>
    <w:lvl w:ilvl="2" w:tplc="0409001B">
      <w:start w:val="1"/>
      <w:numFmt w:val="lowerRoman"/>
      <w:lvlText w:val="%3."/>
      <w:lvlJc w:val="right"/>
      <w:pPr>
        <w:ind w:left="5040" w:hanging="180"/>
      </w:pPr>
    </w:lvl>
    <w:lvl w:ilvl="3" w:tplc="0409000F">
      <w:start w:val="1"/>
      <w:numFmt w:val="decimal"/>
      <w:lvlText w:val="%4."/>
      <w:lvlJc w:val="left"/>
      <w:pPr>
        <w:ind w:left="5760" w:hanging="360"/>
      </w:pPr>
    </w:lvl>
    <w:lvl w:ilvl="4" w:tplc="04090019">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15:restartNumberingAfterBreak="0">
    <w:nsid w:val="07CB3519"/>
    <w:multiLevelType w:val="singleLevel"/>
    <w:tmpl w:val="97A4DC7E"/>
    <w:lvl w:ilvl="0">
      <w:start w:val="17"/>
      <w:numFmt w:val="upperLetter"/>
      <w:lvlText w:val="%1."/>
      <w:lvlJc w:val="left"/>
      <w:pPr>
        <w:tabs>
          <w:tab w:val="num" w:pos="720"/>
        </w:tabs>
        <w:ind w:left="720" w:hanging="720"/>
      </w:pPr>
      <w:rPr>
        <w:rFonts w:cs="Times New Roman" w:hint="default"/>
      </w:rPr>
    </w:lvl>
  </w:abstractNum>
  <w:abstractNum w:abstractNumId="14" w15:restartNumberingAfterBreak="0">
    <w:nsid w:val="0B05708C"/>
    <w:multiLevelType w:val="hybridMultilevel"/>
    <w:tmpl w:val="D32A7814"/>
    <w:lvl w:ilvl="0" w:tplc="D74403D2">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A1696C"/>
    <w:multiLevelType w:val="hybridMultilevel"/>
    <w:tmpl w:val="36E8DC1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927C91"/>
    <w:multiLevelType w:val="hybridMultilevel"/>
    <w:tmpl w:val="A14EAAF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E97455D"/>
    <w:multiLevelType w:val="hybridMultilevel"/>
    <w:tmpl w:val="97DA2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0F42C8"/>
    <w:multiLevelType w:val="hybridMultilevel"/>
    <w:tmpl w:val="1BF4A9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664001"/>
    <w:multiLevelType w:val="hybridMultilevel"/>
    <w:tmpl w:val="D034FAF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247424F6"/>
    <w:multiLevelType w:val="hybridMultilevel"/>
    <w:tmpl w:val="F96C6EB8"/>
    <w:lvl w:ilvl="0" w:tplc="0409000F">
      <w:start w:val="1"/>
      <w:numFmt w:val="decimal"/>
      <w:lvlText w:val="%1."/>
      <w:lvlJc w:val="left"/>
      <w:pPr>
        <w:ind w:left="720" w:hanging="360"/>
      </w:pPr>
    </w:lvl>
    <w:lvl w:ilvl="1" w:tplc="F8C428B6">
      <w:start w:val="1"/>
      <w:numFmt w:val="upperLetter"/>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41DC2"/>
    <w:multiLevelType w:val="hybridMultilevel"/>
    <w:tmpl w:val="C10A3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677376"/>
    <w:multiLevelType w:val="hybridMultilevel"/>
    <w:tmpl w:val="F25C6E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C0132A"/>
    <w:multiLevelType w:val="multilevel"/>
    <w:tmpl w:val="AFACF7AC"/>
    <w:lvl w:ilvl="0">
      <w:start w:val="1"/>
      <w:numFmt w:val="upperRoman"/>
      <w:pStyle w:val="CROutline1"/>
      <w:lvlText w:val="%1."/>
      <w:lvlJc w:val="left"/>
      <w:pPr>
        <w:tabs>
          <w:tab w:val="num" w:pos="1152"/>
        </w:tabs>
        <w:ind w:left="1152" w:hanging="7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5940"/>
        </w:tabs>
        <w:ind w:left="6660"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24" w15:restartNumberingAfterBreak="0">
    <w:nsid w:val="3382382C"/>
    <w:multiLevelType w:val="hybridMultilevel"/>
    <w:tmpl w:val="45CADDE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35B062F7"/>
    <w:multiLevelType w:val="hybridMultilevel"/>
    <w:tmpl w:val="F6084F4C"/>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6" w15:restartNumberingAfterBreak="0">
    <w:nsid w:val="3A3542FF"/>
    <w:multiLevelType w:val="hybridMultilevel"/>
    <w:tmpl w:val="D92E3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1A522C2"/>
    <w:multiLevelType w:val="hybridMultilevel"/>
    <w:tmpl w:val="47029CB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9690FD7"/>
    <w:multiLevelType w:val="hybridMultilevel"/>
    <w:tmpl w:val="0D96A23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F95519D"/>
    <w:multiLevelType w:val="hybridMultilevel"/>
    <w:tmpl w:val="92CC26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27C32C8"/>
    <w:multiLevelType w:val="hybridMultilevel"/>
    <w:tmpl w:val="B89A7400"/>
    <w:lvl w:ilvl="0" w:tplc="04090015">
      <w:start w:val="17"/>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F67007"/>
    <w:multiLevelType w:val="multilevel"/>
    <w:tmpl w:val="091A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46853F5"/>
    <w:multiLevelType w:val="hybridMultilevel"/>
    <w:tmpl w:val="FA16A5A2"/>
    <w:lvl w:ilvl="0" w:tplc="04090015">
      <w:start w:val="17"/>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91E2629"/>
    <w:multiLevelType w:val="hybridMultilevel"/>
    <w:tmpl w:val="32F4472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C518F8"/>
    <w:multiLevelType w:val="hybridMultilevel"/>
    <w:tmpl w:val="5590CC2A"/>
    <w:lvl w:ilvl="0" w:tplc="F8C428B6">
      <w:start w:val="1"/>
      <w:numFmt w:val="upperLetter"/>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E85BD6"/>
    <w:multiLevelType w:val="hybridMultilevel"/>
    <w:tmpl w:val="E308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675032"/>
    <w:multiLevelType w:val="hybridMultilevel"/>
    <w:tmpl w:val="94867F52"/>
    <w:lvl w:ilvl="0" w:tplc="F1169940">
      <w:start w:val="5"/>
      <w:numFmt w:val="upperRoman"/>
      <w:lvlText w:val="%1."/>
      <w:lvlJc w:val="righ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5F701121"/>
    <w:multiLevelType w:val="hybridMultilevel"/>
    <w:tmpl w:val="A2982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D0796"/>
    <w:multiLevelType w:val="hybridMultilevel"/>
    <w:tmpl w:val="A3D0EE58"/>
    <w:lvl w:ilvl="0" w:tplc="90941254">
      <w:start w:val="1"/>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9" w15:restartNumberingAfterBreak="0">
    <w:nsid w:val="663D09E1"/>
    <w:multiLevelType w:val="hybridMultilevel"/>
    <w:tmpl w:val="6F1E4E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9C751CA"/>
    <w:multiLevelType w:val="singleLevel"/>
    <w:tmpl w:val="837E1F78"/>
    <w:lvl w:ilvl="0">
      <w:start w:val="17"/>
      <w:numFmt w:val="upperLetter"/>
      <w:pStyle w:val="Heading1"/>
      <w:lvlText w:val="%1."/>
      <w:lvlJc w:val="left"/>
      <w:pPr>
        <w:tabs>
          <w:tab w:val="num" w:pos="900"/>
        </w:tabs>
        <w:ind w:left="900" w:hanging="720"/>
      </w:pPr>
      <w:rPr>
        <w:rFonts w:hint="default"/>
      </w:rPr>
    </w:lvl>
  </w:abstractNum>
  <w:abstractNum w:abstractNumId="41" w15:restartNumberingAfterBreak="0">
    <w:nsid w:val="6DD96DB5"/>
    <w:multiLevelType w:val="hybridMultilevel"/>
    <w:tmpl w:val="15BC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BC4D8B"/>
    <w:multiLevelType w:val="hybridMultilevel"/>
    <w:tmpl w:val="5C300BA2"/>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A7F52"/>
    <w:multiLevelType w:val="hybridMultilevel"/>
    <w:tmpl w:val="9D5411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06696A"/>
    <w:multiLevelType w:val="hybridMultilevel"/>
    <w:tmpl w:val="D034FAF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num w:numId="1" w16cid:durableId="1531455309">
    <w:abstractNumId w:val="40"/>
  </w:num>
  <w:num w:numId="2" w16cid:durableId="568423362">
    <w:abstractNumId w:val="13"/>
  </w:num>
  <w:num w:numId="3" w16cid:durableId="60518033">
    <w:abstractNumId w:val="24"/>
  </w:num>
  <w:num w:numId="4" w16cid:durableId="1153453193">
    <w:abstractNumId w:val="36"/>
  </w:num>
  <w:num w:numId="5" w16cid:durableId="203906911">
    <w:abstractNumId w:val="28"/>
  </w:num>
  <w:num w:numId="6" w16cid:durableId="181629853">
    <w:abstractNumId w:val="37"/>
  </w:num>
  <w:num w:numId="7" w16cid:durableId="1961178531">
    <w:abstractNumId w:val="20"/>
  </w:num>
  <w:num w:numId="8" w16cid:durableId="774400400">
    <w:abstractNumId w:val="31"/>
  </w:num>
  <w:num w:numId="9" w16cid:durableId="1836408266">
    <w:abstractNumId w:val="44"/>
  </w:num>
  <w:num w:numId="10" w16cid:durableId="1013997881">
    <w:abstractNumId w:val="19"/>
  </w:num>
  <w:num w:numId="11" w16cid:durableId="1953511234">
    <w:abstractNumId w:val="17"/>
  </w:num>
  <w:num w:numId="12" w16cid:durableId="963193335">
    <w:abstractNumId w:val="27"/>
  </w:num>
  <w:num w:numId="13" w16cid:durableId="1443259351">
    <w:abstractNumId w:val="42"/>
  </w:num>
  <w:num w:numId="14" w16cid:durableId="1449853696">
    <w:abstractNumId w:val="32"/>
  </w:num>
  <w:num w:numId="15" w16cid:durableId="1368720034">
    <w:abstractNumId w:val="12"/>
  </w:num>
  <w:num w:numId="16" w16cid:durableId="2031298343">
    <w:abstractNumId w:val="30"/>
  </w:num>
  <w:num w:numId="17" w16cid:durableId="509298383">
    <w:abstractNumId w:val="33"/>
  </w:num>
  <w:num w:numId="18" w16cid:durableId="634218328">
    <w:abstractNumId w:val="15"/>
  </w:num>
  <w:num w:numId="19" w16cid:durableId="1110397915">
    <w:abstractNumId w:val="26"/>
  </w:num>
  <w:num w:numId="20" w16cid:durableId="1835681020">
    <w:abstractNumId w:val="25"/>
  </w:num>
  <w:num w:numId="21" w16cid:durableId="1519848422">
    <w:abstractNumId w:val="34"/>
  </w:num>
  <w:num w:numId="22" w16cid:durableId="906837616">
    <w:abstractNumId w:val="35"/>
  </w:num>
  <w:num w:numId="23" w16cid:durableId="1906330470">
    <w:abstractNumId w:val="43"/>
  </w:num>
  <w:num w:numId="24" w16cid:durableId="481703367">
    <w:abstractNumId w:val="14"/>
  </w:num>
  <w:num w:numId="25" w16cid:durableId="490171811">
    <w:abstractNumId w:val="18"/>
  </w:num>
  <w:num w:numId="26" w16cid:durableId="929196951">
    <w:abstractNumId w:val="22"/>
  </w:num>
  <w:num w:numId="27" w16cid:durableId="155652178">
    <w:abstractNumId w:val="41"/>
  </w:num>
  <w:num w:numId="28" w16cid:durableId="1739984479">
    <w:abstractNumId w:val="23"/>
  </w:num>
  <w:num w:numId="29" w16cid:durableId="975572465">
    <w:abstractNumId w:val="39"/>
  </w:num>
  <w:num w:numId="30" w16cid:durableId="398596856">
    <w:abstractNumId w:val="29"/>
  </w:num>
  <w:num w:numId="31" w16cid:durableId="527374608">
    <w:abstractNumId w:val="11"/>
  </w:num>
  <w:num w:numId="32" w16cid:durableId="18525247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52876979">
    <w:abstractNumId w:val="9"/>
  </w:num>
  <w:num w:numId="34" w16cid:durableId="1738741682">
    <w:abstractNumId w:val="7"/>
  </w:num>
  <w:num w:numId="35" w16cid:durableId="154882018">
    <w:abstractNumId w:val="6"/>
  </w:num>
  <w:num w:numId="36" w16cid:durableId="1932742126">
    <w:abstractNumId w:val="5"/>
  </w:num>
  <w:num w:numId="37" w16cid:durableId="1318344093">
    <w:abstractNumId w:val="4"/>
  </w:num>
  <w:num w:numId="38" w16cid:durableId="1823037223">
    <w:abstractNumId w:val="8"/>
  </w:num>
  <w:num w:numId="39" w16cid:durableId="530336211">
    <w:abstractNumId w:val="3"/>
  </w:num>
  <w:num w:numId="40" w16cid:durableId="570504931">
    <w:abstractNumId w:val="2"/>
  </w:num>
  <w:num w:numId="41" w16cid:durableId="1857113122">
    <w:abstractNumId w:val="1"/>
  </w:num>
  <w:num w:numId="42" w16cid:durableId="1351418817">
    <w:abstractNumId w:val="0"/>
  </w:num>
  <w:num w:numId="43" w16cid:durableId="54008904">
    <w:abstractNumId w:val="38"/>
  </w:num>
  <w:num w:numId="44" w16cid:durableId="1410227863">
    <w:abstractNumId w:val="10"/>
  </w:num>
  <w:num w:numId="45" w16cid:durableId="335036937">
    <w:abstractNumId w:val="16"/>
  </w:num>
  <w:num w:numId="46" w16cid:durableId="18563775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BD6"/>
    <w:rsid w:val="00002477"/>
    <w:rsid w:val="0000573E"/>
    <w:rsid w:val="0000635A"/>
    <w:rsid w:val="00014A9E"/>
    <w:rsid w:val="000170AE"/>
    <w:rsid w:val="00020787"/>
    <w:rsid w:val="00020C68"/>
    <w:rsid w:val="00022F22"/>
    <w:rsid w:val="00023FF3"/>
    <w:rsid w:val="0002419B"/>
    <w:rsid w:val="00027F6D"/>
    <w:rsid w:val="00030054"/>
    <w:rsid w:val="000305E0"/>
    <w:rsid w:val="00031330"/>
    <w:rsid w:val="00032BBA"/>
    <w:rsid w:val="0003333F"/>
    <w:rsid w:val="00034489"/>
    <w:rsid w:val="0003476D"/>
    <w:rsid w:val="00037245"/>
    <w:rsid w:val="00040BC4"/>
    <w:rsid w:val="0004185E"/>
    <w:rsid w:val="00043064"/>
    <w:rsid w:val="00044096"/>
    <w:rsid w:val="00044935"/>
    <w:rsid w:val="00047A4E"/>
    <w:rsid w:val="000520C3"/>
    <w:rsid w:val="00053358"/>
    <w:rsid w:val="00053F52"/>
    <w:rsid w:val="000560B0"/>
    <w:rsid w:val="00062423"/>
    <w:rsid w:val="000624F8"/>
    <w:rsid w:val="00063E87"/>
    <w:rsid w:val="00064583"/>
    <w:rsid w:val="00067621"/>
    <w:rsid w:val="00067825"/>
    <w:rsid w:val="000711C9"/>
    <w:rsid w:val="00072E61"/>
    <w:rsid w:val="00077267"/>
    <w:rsid w:val="00081FE9"/>
    <w:rsid w:val="00083784"/>
    <w:rsid w:val="00092966"/>
    <w:rsid w:val="00092D35"/>
    <w:rsid w:val="000930CA"/>
    <w:rsid w:val="00095037"/>
    <w:rsid w:val="0009606D"/>
    <w:rsid w:val="000A071C"/>
    <w:rsid w:val="000A0A03"/>
    <w:rsid w:val="000A1D46"/>
    <w:rsid w:val="000A2C36"/>
    <w:rsid w:val="000A40CE"/>
    <w:rsid w:val="000A5BD3"/>
    <w:rsid w:val="000A67A5"/>
    <w:rsid w:val="000B1D83"/>
    <w:rsid w:val="000B3245"/>
    <w:rsid w:val="000B576B"/>
    <w:rsid w:val="000B64FC"/>
    <w:rsid w:val="000B7437"/>
    <w:rsid w:val="000C3BC0"/>
    <w:rsid w:val="000C5271"/>
    <w:rsid w:val="000D26C9"/>
    <w:rsid w:val="000D2C57"/>
    <w:rsid w:val="000D6761"/>
    <w:rsid w:val="000D71B5"/>
    <w:rsid w:val="000E08C5"/>
    <w:rsid w:val="000E095D"/>
    <w:rsid w:val="000E1DFD"/>
    <w:rsid w:val="000E2030"/>
    <w:rsid w:val="000E288A"/>
    <w:rsid w:val="000E2D36"/>
    <w:rsid w:val="000F26D3"/>
    <w:rsid w:val="000F29BB"/>
    <w:rsid w:val="000F4955"/>
    <w:rsid w:val="000F649A"/>
    <w:rsid w:val="000F7C59"/>
    <w:rsid w:val="00102E9C"/>
    <w:rsid w:val="001066ED"/>
    <w:rsid w:val="00107FD3"/>
    <w:rsid w:val="00107FF3"/>
    <w:rsid w:val="00113DC8"/>
    <w:rsid w:val="0011433D"/>
    <w:rsid w:val="00114827"/>
    <w:rsid w:val="00114AB9"/>
    <w:rsid w:val="001150A4"/>
    <w:rsid w:val="00117B36"/>
    <w:rsid w:val="00121954"/>
    <w:rsid w:val="001220E7"/>
    <w:rsid w:val="001237A3"/>
    <w:rsid w:val="0012388C"/>
    <w:rsid w:val="00123ADD"/>
    <w:rsid w:val="0012537F"/>
    <w:rsid w:val="001262A8"/>
    <w:rsid w:val="0013036A"/>
    <w:rsid w:val="001321EE"/>
    <w:rsid w:val="00133006"/>
    <w:rsid w:val="001330C4"/>
    <w:rsid w:val="00135B2E"/>
    <w:rsid w:val="001360AA"/>
    <w:rsid w:val="00136CF3"/>
    <w:rsid w:val="00140DD3"/>
    <w:rsid w:val="0014157F"/>
    <w:rsid w:val="0014793F"/>
    <w:rsid w:val="00147CA4"/>
    <w:rsid w:val="00147F97"/>
    <w:rsid w:val="001556CF"/>
    <w:rsid w:val="0015631D"/>
    <w:rsid w:val="001574FC"/>
    <w:rsid w:val="0016030D"/>
    <w:rsid w:val="00162A49"/>
    <w:rsid w:val="00164D94"/>
    <w:rsid w:val="00165CD6"/>
    <w:rsid w:val="0016609A"/>
    <w:rsid w:val="00166B6B"/>
    <w:rsid w:val="00166B9A"/>
    <w:rsid w:val="00170758"/>
    <w:rsid w:val="001710EA"/>
    <w:rsid w:val="00171AE8"/>
    <w:rsid w:val="00172E8E"/>
    <w:rsid w:val="001749D0"/>
    <w:rsid w:val="00175CFD"/>
    <w:rsid w:val="0017766D"/>
    <w:rsid w:val="00180D46"/>
    <w:rsid w:val="001829BA"/>
    <w:rsid w:val="00185600"/>
    <w:rsid w:val="00191A31"/>
    <w:rsid w:val="00192562"/>
    <w:rsid w:val="00192778"/>
    <w:rsid w:val="00192CF8"/>
    <w:rsid w:val="00194D0B"/>
    <w:rsid w:val="00194EAD"/>
    <w:rsid w:val="00195B44"/>
    <w:rsid w:val="00195CF2"/>
    <w:rsid w:val="0019791B"/>
    <w:rsid w:val="001A24A7"/>
    <w:rsid w:val="001A2F8B"/>
    <w:rsid w:val="001A300A"/>
    <w:rsid w:val="001A5131"/>
    <w:rsid w:val="001A5F36"/>
    <w:rsid w:val="001A6AC5"/>
    <w:rsid w:val="001A6F5E"/>
    <w:rsid w:val="001A76E0"/>
    <w:rsid w:val="001A7C01"/>
    <w:rsid w:val="001A7F88"/>
    <w:rsid w:val="001B0994"/>
    <w:rsid w:val="001B09BE"/>
    <w:rsid w:val="001B1363"/>
    <w:rsid w:val="001B17E1"/>
    <w:rsid w:val="001B234D"/>
    <w:rsid w:val="001B430F"/>
    <w:rsid w:val="001B74E0"/>
    <w:rsid w:val="001C0804"/>
    <w:rsid w:val="001C1EAE"/>
    <w:rsid w:val="001C49B5"/>
    <w:rsid w:val="001C50A2"/>
    <w:rsid w:val="001C738D"/>
    <w:rsid w:val="001C7943"/>
    <w:rsid w:val="001D05E8"/>
    <w:rsid w:val="001D52A2"/>
    <w:rsid w:val="001D6784"/>
    <w:rsid w:val="001E1AB0"/>
    <w:rsid w:val="001E3628"/>
    <w:rsid w:val="001E4961"/>
    <w:rsid w:val="001E505F"/>
    <w:rsid w:val="001E6492"/>
    <w:rsid w:val="001E6FE9"/>
    <w:rsid w:val="001F026F"/>
    <w:rsid w:val="001F10BF"/>
    <w:rsid w:val="001F1464"/>
    <w:rsid w:val="001F2EF2"/>
    <w:rsid w:val="001F3EA3"/>
    <w:rsid w:val="001F4408"/>
    <w:rsid w:val="001F4CBC"/>
    <w:rsid w:val="001F50E9"/>
    <w:rsid w:val="001F58E9"/>
    <w:rsid w:val="001F63A0"/>
    <w:rsid w:val="001F7263"/>
    <w:rsid w:val="00203609"/>
    <w:rsid w:val="00203A0D"/>
    <w:rsid w:val="00206040"/>
    <w:rsid w:val="00206842"/>
    <w:rsid w:val="002068DB"/>
    <w:rsid w:val="0021244B"/>
    <w:rsid w:val="00214864"/>
    <w:rsid w:val="00214F6E"/>
    <w:rsid w:val="002151AC"/>
    <w:rsid w:val="00216033"/>
    <w:rsid w:val="002205CF"/>
    <w:rsid w:val="00225611"/>
    <w:rsid w:val="00226175"/>
    <w:rsid w:val="00227C6B"/>
    <w:rsid w:val="0023054C"/>
    <w:rsid w:val="0023095C"/>
    <w:rsid w:val="00230CA0"/>
    <w:rsid w:val="00231778"/>
    <w:rsid w:val="00232F88"/>
    <w:rsid w:val="002349CB"/>
    <w:rsid w:val="00235565"/>
    <w:rsid w:val="002368A8"/>
    <w:rsid w:val="00237B8F"/>
    <w:rsid w:val="00240EFB"/>
    <w:rsid w:val="00241400"/>
    <w:rsid w:val="00241715"/>
    <w:rsid w:val="0024222B"/>
    <w:rsid w:val="002431F1"/>
    <w:rsid w:val="00244346"/>
    <w:rsid w:val="00244667"/>
    <w:rsid w:val="00245411"/>
    <w:rsid w:val="00246EE2"/>
    <w:rsid w:val="00252C30"/>
    <w:rsid w:val="00254DE9"/>
    <w:rsid w:val="00254FD4"/>
    <w:rsid w:val="002551D5"/>
    <w:rsid w:val="002566D3"/>
    <w:rsid w:val="0025B984"/>
    <w:rsid w:val="00260A07"/>
    <w:rsid w:val="002614F3"/>
    <w:rsid w:val="00265568"/>
    <w:rsid w:val="00266264"/>
    <w:rsid w:val="00267384"/>
    <w:rsid w:val="002675BB"/>
    <w:rsid w:val="0026766F"/>
    <w:rsid w:val="00267B47"/>
    <w:rsid w:val="0027269B"/>
    <w:rsid w:val="00272EA0"/>
    <w:rsid w:val="002750DF"/>
    <w:rsid w:val="002751F6"/>
    <w:rsid w:val="002755CF"/>
    <w:rsid w:val="00282561"/>
    <w:rsid w:val="00283F81"/>
    <w:rsid w:val="002845F2"/>
    <w:rsid w:val="00284AB6"/>
    <w:rsid w:val="00285B76"/>
    <w:rsid w:val="00291002"/>
    <w:rsid w:val="0029149A"/>
    <w:rsid w:val="00295882"/>
    <w:rsid w:val="002964E0"/>
    <w:rsid w:val="00297166"/>
    <w:rsid w:val="00297DAB"/>
    <w:rsid w:val="002A004A"/>
    <w:rsid w:val="002A0177"/>
    <w:rsid w:val="002A2311"/>
    <w:rsid w:val="002A397A"/>
    <w:rsid w:val="002A4A29"/>
    <w:rsid w:val="002A77EE"/>
    <w:rsid w:val="002B02E0"/>
    <w:rsid w:val="002B7619"/>
    <w:rsid w:val="002C0575"/>
    <w:rsid w:val="002C157B"/>
    <w:rsid w:val="002C18F4"/>
    <w:rsid w:val="002C1A83"/>
    <w:rsid w:val="002C3129"/>
    <w:rsid w:val="002C57B3"/>
    <w:rsid w:val="002C5946"/>
    <w:rsid w:val="002D1A6B"/>
    <w:rsid w:val="002D2278"/>
    <w:rsid w:val="002D259E"/>
    <w:rsid w:val="002E0FF8"/>
    <w:rsid w:val="002E1DE4"/>
    <w:rsid w:val="002E3285"/>
    <w:rsid w:val="002E3FB5"/>
    <w:rsid w:val="002E59CA"/>
    <w:rsid w:val="002E5C14"/>
    <w:rsid w:val="002E6B6A"/>
    <w:rsid w:val="002E7F47"/>
    <w:rsid w:val="002F1283"/>
    <w:rsid w:val="002F1E7D"/>
    <w:rsid w:val="002F34C4"/>
    <w:rsid w:val="002F4691"/>
    <w:rsid w:val="002F5125"/>
    <w:rsid w:val="002F5E9B"/>
    <w:rsid w:val="002F7EBA"/>
    <w:rsid w:val="00302A7B"/>
    <w:rsid w:val="003077D0"/>
    <w:rsid w:val="00307F9C"/>
    <w:rsid w:val="00310F3C"/>
    <w:rsid w:val="003135F0"/>
    <w:rsid w:val="00313664"/>
    <w:rsid w:val="00315662"/>
    <w:rsid w:val="0031579E"/>
    <w:rsid w:val="00321721"/>
    <w:rsid w:val="00325632"/>
    <w:rsid w:val="00333468"/>
    <w:rsid w:val="00333978"/>
    <w:rsid w:val="0033560C"/>
    <w:rsid w:val="00335BC2"/>
    <w:rsid w:val="003378BC"/>
    <w:rsid w:val="00340AEF"/>
    <w:rsid w:val="003412E9"/>
    <w:rsid w:val="00342C06"/>
    <w:rsid w:val="00343551"/>
    <w:rsid w:val="0034402E"/>
    <w:rsid w:val="0034429C"/>
    <w:rsid w:val="00347974"/>
    <w:rsid w:val="003563F4"/>
    <w:rsid w:val="00356F59"/>
    <w:rsid w:val="00357916"/>
    <w:rsid w:val="003605A8"/>
    <w:rsid w:val="003605DF"/>
    <w:rsid w:val="00360AD7"/>
    <w:rsid w:val="00360CF7"/>
    <w:rsid w:val="003618F5"/>
    <w:rsid w:val="00363D58"/>
    <w:rsid w:val="00367202"/>
    <w:rsid w:val="003679CE"/>
    <w:rsid w:val="00370A06"/>
    <w:rsid w:val="00370AA0"/>
    <w:rsid w:val="00376762"/>
    <w:rsid w:val="0037776D"/>
    <w:rsid w:val="00380CFD"/>
    <w:rsid w:val="00383052"/>
    <w:rsid w:val="0038356E"/>
    <w:rsid w:val="00384931"/>
    <w:rsid w:val="00384E20"/>
    <w:rsid w:val="0038795E"/>
    <w:rsid w:val="00387D73"/>
    <w:rsid w:val="00391152"/>
    <w:rsid w:val="003924EE"/>
    <w:rsid w:val="00393048"/>
    <w:rsid w:val="0039414F"/>
    <w:rsid w:val="00394E6E"/>
    <w:rsid w:val="003961FF"/>
    <w:rsid w:val="003A065D"/>
    <w:rsid w:val="003A0DB9"/>
    <w:rsid w:val="003A19DD"/>
    <w:rsid w:val="003A4793"/>
    <w:rsid w:val="003A5CD7"/>
    <w:rsid w:val="003A77ED"/>
    <w:rsid w:val="003B08C5"/>
    <w:rsid w:val="003B1AC2"/>
    <w:rsid w:val="003B3A2D"/>
    <w:rsid w:val="003B57D0"/>
    <w:rsid w:val="003B62E0"/>
    <w:rsid w:val="003B6C41"/>
    <w:rsid w:val="003B7D6C"/>
    <w:rsid w:val="003C0F97"/>
    <w:rsid w:val="003C2424"/>
    <w:rsid w:val="003C298B"/>
    <w:rsid w:val="003C34AD"/>
    <w:rsid w:val="003C3C26"/>
    <w:rsid w:val="003C4177"/>
    <w:rsid w:val="003C4798"/>
    <w:rsid w:val="003C49AF"/>
    <w:rsid w:val="003C5284"/>
    <w:rsid w:val="003C7B1C"/>
    <w:rsid w:val="003C7D17"/>
    <w:rsid w:val="003D0C86"/>
    <w:rsid w:val="003D1626"/>
    <w:rsid w:val="003D3859"/>
    <w:rsid w:val="003D4194"/>
    <w:rsid w:val="003D4C44"/>
    <w:rsid w:val="003D4D7B"/>
    <w:rsid w:val="003E441B"/>
    <w:rsid w:val="003E763A"/>
    <w:rsid w:val="003F2753"/>
    <w:rsid w:val="003F3D9E"/>
    <w:rsid w:val="003F4A8E"/>
    <w:rsid w:val="003F6707"/>
    <w:rsid w:val="003F6816"/>
    <w:rsid w:val="003F70EC"/>
    <w:rsid w:val="003F74D0"/>
    <w:rsid w:val="00401424"/>
    <w:rsid w:val="00402C40"/>
    <w:rsid w:val="00403418"/>
    <w:rsid w:val="00403FB6"/>
    <w:rsid w:val="00404F08"/>
    <w:rsid w:val="004053A5"/>
    <w:rsid w:val="00407967"/>
    <w:rsid w:val="004127D2"/>
    <w:rsid w:val="00415542"/>
    <w:rsid w:val="00417494"/>
    <w:rsid w:val="00420C29"/>
    <w:rsid w:val="00423466"/>
    <w:rsid w:val="00423B08"/>
    <w:rsid w:val="004303E8"/>
    <w:rsid w:val="004314AC"/>
    <w:rsid w:val="00431C4B"/>
    <w:rsid w:val="004342CD"/>
    <w:rsid w:val="00435C20"/>
    <w:rsid w:val="00440251"/>
    <w:rsid w:val="00441977"/>
    <w:rsid w:val="0044321C"/>
    <w:rsid w:val="00444B55"/>
    <w:rsid w:val="00444B5E"/>
    <w:rsid w:val="00446FC7"/>
    <w:rsid w:val="00450523"/>
    <w:rsid w:val="00454D03"/>
    <w:rsid w:val="00454EE0"/>
    <w:rsid w:val="00455A3D"/>
    <w:rsid w:val="0045616A"/>
    <w:rsid w:val="00456D5A"/>
    <w:rsid w:val="00457970"/>
    <w:rsid w:val="00462DAB"/>
    <w:rsid w:val="00465E0C"/>
    <w:rsid w:val="004675EE"/>
    <w:rsid w:val="004679BA"/>
    <w:rsid w:val="004700F8"/>
    <w:rsid w:val="004710BF"/>
    <w:rsid w:val="00473C96"/>
    <w:rsid w:val="004755BA"/>
    <w:rsid w:val="00481BED"/>
    <w:rsid w:val="004844D7"/>
    <w:rsid w:val="00491541"/>
    <w:rsid w:val="004917AD"/>
    <w:rsid w:val="00492326"/>
    <w:rsid w:val="004925DC"/>
    <w:rsid w:val="004926C0"/>
    <w:rsid w:val="00494C02"/>
    <w:rsid w:val="00497971"/>
    <w:rsid w:val="004A0DFF"/>
    <w:rsid w:val="004A1BE2"/>
    <w:rsid w:val="004A2524"/>
    <w:rsid w:val="004A2784"/>
    <w:rsid w:val="004A2A53"/>
    <w:rsid w:val="004A3026"/>
    <w:rsid w:val="004A3F70"/>
    <w:rsid w:val="004A3FED"/>
    <w:rsid w:val="004A464F"/>
    <w:rsid w:val="004A4B33"/>
    <w:rsid w:val="004A5760"/>
    <w:rsid w:val="004B1356"/>
    <w:rsid w:val="004B4961"/>
    <w:rsid w:val="004B4EA7"/>
    <w:rsid w:val="004B59D4"/>
    <w:rsid w:val="004C27C3"/>
    <w:rsid w:val="004C39D3"/>
    <w:rsid w:val="004C694D"/>
    <w:rsid w:val="004C6978"/>
    <w:rsid w:val="004C7887"/>
    <w:rsid w:val="004D2ABE"/>
    <w:rsid w:val="004D318D"/>
    <w:rsid w:val="004D470A"/>
    <w:rsid w:val="004D5313"/>
    <w:rsid w:val="004D6924"/>
    <w:rsid w:val="004D7CCE"/>
    <w:rsid w:val="004E0DE4"/>
    <w:rsid w:val="004E1714"/>
    <w:rsid w:val="004E3980"/>
    <w:rsid w:val="004E44BD"/>
    <w:rsid w:val="004E4ABF"/>
    <w:rsid w:val="004E51B6"/>
    <w:rsid w:val="004E55EE"/>
    <w:rsid w:val="004E6000"/>
    <w:rsid w:val="004E7294"/>
    <w:rsid w:val="004F3E05"/>
    <w:rsid w:val="004F472D"/>
    <w:rsid w:val="004F49D7"/>
    <w:rsid w:val="004F7D9E"/>
    <w:rsid w:val="00500449"/>
    <w:rsid w:val="00500509"/>
    <w:rsid w:val="005005C8"/>
    <w:rsid w:val="005013A3"/>
    <w:rsid w:val="00502213"/>
    <w:rsid w:val="00503077"/>
    <w:rsid w:val="00504D21"/>
    <w:rsid w:val="00511E55"/>
    <w:rsid w:val="005121BC"/>
    <w:rsid w:val="00513395"/>
    <w:rsid w:val="0051367F"/>
    <w:rsid w:val="005163C5"/>
    <w:rsid w:val="00517054"/>
    <w:rsid w:val="00523943"/>
    <w:rsid w:val="005244B2"/>
    <w:rsid w:val="0052601F"/>
    <w:rsid w:val="005304D2"/>
    <w:rsid w:val="005317E1"/>
    <w:rsid w:val="005319DA"/>
    <w:rsid w:val="0053213D"/>
    <w:rsid w:val="00535D29"/>
    <w:rsid w:val="00540F2E"/>
    <w:rsid w:val="00542395"/>
    <w:rsid w:val="00543882"/>
    <w:rsid w:val="00543CBC"/>
    <w:rsid w:val="00544B2A"/>
    <w:rsid w:val="00545C86"/>
    <w:rsid w:val="00546EE7"/>
    <w:rsid w:val="00547582"/>
    <w:rsid w:val="00551CEC"/>
    <w:rsid w:val="00552A04"/>
    <w:rsid w:val="00554988"/>
    <w:rsid w:val="005551FB"/>
    <w:rsid w:val="005560EC"/>
    <w:rsid w:val="00557146"/>
    <w:rsid w:val="00557D8F"/>
    <w:rsid w:val="00557E90"/>
    <w:rsid w:val="0056162F"/>
    <w:rsid w:val="0056199F"/>
    <w:rsid w:val="0056294C"/>
    <w:rsid w:val="00563263"/>
    <w:rsid w:val="005644B3"/>
    <w:rsid w:val="005654ED"/>
    <w:rsid w:val="00566117"/>
    <w:rsid w:val="00566586"/>
    <w:rsid w:val="00570431"/>
    <w:rsid w:val="005709B0"/>
    <w:rsid w:val="00571E04"/>
    <w:rsid w:val="00574942"/>
    <w:rsid w:val="00574CBA"/>
    <w:rsid w:val="00574D2F"/>
    <w:rsid w:val="00577FC6"/>
    <w:rsid w:val="005832EC"/>
    <w:rsid w:val="00584BD6"/>
    <w:rsid w:val="00584F02"/>
    <w:rsid w:val="00585BB3"/>
    <w:rsid w:val="00586098"/>
    <w:rsid w:val="0058713B"/>
    <w:rsid w:val="00587A75"/>
    <w:rsid w:val="00590810"/>
    <w:rsid w:val="00590922"/>
    <w:rsid w:val="005930C6"/>
    <w:rsid w:val="00593CA4"/>
    <w:rsid w:val="0059402C"/>
    <w:rsid w:val="00595B42"/>
    <w:rsid w:val="0059683C"/>
    <w:rsid w:val="00597D97"/>
    <w:rsid w:val="005A0EA7"/>
    <w:rsid w:val="005A152F"/>
    <w:rsid w:val="005A15BC"/>
    <w:rsid w:val="005A7EC2"/>
    <w:rsid w:val="005B4FB5"/>
    <w:rsid w:val="005B5F53"/>
    <w:rsid w:val="005B7DB0"/>
    <w:rsid w:val="005C0AD1"/>
    <w:rsid w:val="005C2E4C"/>
    <w:rsid w:val="005C4359"/>
    <w:rsid w:val="005C562D"/>
    <w:rsid w:val="005C5D0B"/>
    <w:rsid w:val="005C756C"/>
    <w:rsid w:val="005D0C84"/>
    <w:rsid w:val="005D19F8"/>
    <w:rsid w:val="005D2314"/>
    <w:rsid w:val="005D38DB"/>
    <w:rsid w:val="005D6236"/>
    <w:rsid w:val="005D6AA6"/>
    <w:rsid w:val="005D6BF3"/>
    <w:rsid w:val="005E0A56"/>
    <w:rsid w:val="005E11C9"/>
    <w:rsid w:val="005E19BE"/>
    <w:rsid w:val="005E1EBD"/>
    <w:rsid w:val="005E43FE"/>
    <w:rsid w:val="005E50F8"/>
    <w:rsid w:val="005E5B57"/>
    <w:rsid w:val="005F1358"/>
    <w:rsid w:val="005F15D0"/>
    <w:rsid w:val="005F2480"/>
    <w:rsid w:val="005F2600"/>
    <w:rsid w:val="005F3A32"/>
    <w:rsid w:val="005F3AB9"/>
    <w:rsid w:val="005F4DFE"/>
    <w:rsid w:val="005F6060"/>
    <w:rsid w:val="005F70B1"/>
    <w:rsid w:val="005F7FBA"/>
    <w:rsid w:val="00600BB0"/>
    <w:rsid w:val="00601317"/>
    <w:rsid w:val="00601A5E"/>
    <w:rsid w:val="00602E40"/>
    <w:rsid w:val="00604626"/>
    <w:rsid w:val="0060523D"/>
    <w:rsid w:val="00606C87"/>
    <w:rsid w:val="00606C8D"/>
    <w:rsid w:val="0061422B"/>
    <w:rsid w:val="00620F60"/>
    <w:rsid w:val="0062157F"/>
    <w:rsid w:val="006240FF"/>
    <w:rsid w:val="00624244"/>
    <w:rsid w:val="006255C3"/>
    <w:rsid w:val="00625FAB"/>
    <w:rsid w:val="0062656C"/>
    <w:rsid w:val="00626992"/>
    <w:rsid w:val="00635521"/>
    <w:rsid w:val="0063559C"/>
    <w:rsid w:val="006372BD"/>
    <w:rsid w:val="00637DEF"/>
    <w:rsid w:val="00641101"/>
    <w:rsid w:val="00643468"/>
    <w:rsid w:val="00643546"/>
    <w:rsid w:val="006436EC"/>
    <w:rsid w:val="00644154"/>
    <w:rsid w:val="0064444D"/>
    <w:rsid w:val="006469C8"/>
    <w:rsid w:val="00647B4B"/>
    <w:rsid w:val="0065114D"/>
    <w:rsid w:val="006531AB"/>
    <w:rsid w:val="00660762"/>
    <w:rsid w:val="006623C6"/>
    <w:rsid w:val="00662962"/>
    <w:rsid w:val="0066314B"/>
    <w:rsid w:val="00664698"/>
    <w:rsid w:val="006653A0"/>
    <w:rsid w:val="0066760D"/>
    <w:rsid w:val="006678D4"/>
    <w:rsid w:val="006709E9"/>
    <w:rsid w:val="00672302"/>
    <w:rsid w:val="006723E1"/>
    <w:rsid w:val="00675F74"/>
    <w:rsid w:val="006769F3"/>
    <w:rsid w:val="00676C5F"/>
    <w:rsid w:val="00677352"/>
    <w:rsid w:val="0068030D"/>
    <w:rsid w:val="006814EB"/>
    <w:rsid w:val="006831D1"/>
    <w:rsid w:val="00687667"/>
    <w:rsid w:val="00687857"/>
    <w:rsid w:val="006905F6"/>
    <w:rsid w:val="006921A1"/>
    <w:rsid w:val="00694D81"/>
    <w:rsid w:val="0069676E"/>
    <w:rsid w:val="00696B95"/>
    <w:rsid w:val="006A0662"/>
    <w:rsid w:val="006A1CFA"/>
    <w:rsid w:val="006A2357"/>
    <w:rsid w:val="006A2CB9"/>
    <w:rsid w:val="006A2F5D"/>
    <w:rsid w:val="006A34D2"/>
    <w:rsid w:val="006A4027"/>
    <w:rsid w:val="006A4DEB"/>
    <w:rsid w:val="006A50D0"/>
    <w:rsid w:val="006A534F"/>
    <w:rsid w:val="006A78C9"/>
    <w:rsid w:val="006B055E"/>
    <w:rsid w:val="006B0975"/>
    <w:rsid w:val="006B2C4E"/>
    <w:rsid w:val="006B4DAF"/>
    <w:rsid w:val="006B6E4A"/>
    <w:rsid w:val="006C13D5"/>
    <w:rsid w:val="006C14B9"/>
    <w:rsid w:val="006C19B0"/>
    <w:rsid w:val="006C1BE6"/>
    <w:rsid w:val="006C3353"/>
    <w:rsid w:val="006C44FC"/>
    <w:rsid w:val="006C5291"/>
    <w:rsid w:val="006C54A5"/>
    <w:rsid w:val="006C5831"/>
    <w:rsid w:val="006D01F4"/>
    <w:rsid w:val="006D0D62"/>
    <w:rsid w:val="006D1FD8"/>
    <w:rsid w:val="006D22CD"/>
    <w:rsid w:val="006D4896"/>
    <w:rsid w:val="006D6DB9"/>
    <w:rsid w:val="006D715A"/>
    <w:rsid w:val="006E0007"/>
    <w:rsid w:val="006E0468"/>
    <w:rsid w:val="006E3192"/>
    <w:rsid w:val="006E4896"/>
    <w:rsid w:val="006E491A"/>
    <w:rsid w:val="006E5125"/>
    <w:rsid w:val="006F0AFA"/>
    <w:rsid w:val="006F1D6C"/>
    <w:rsid w:val="006F2D19"/>
    <w:rsid w:val="006F2EA2"/>
    <w:rsid w:val="006F5A6B"/>
    <w:rsid w:val="006F5E50"/>
    <w:rsid w:val="006F5ECE"/>
    <w:rsid w:val="007012DE"/>
    <w:rsid w:val="00701D31"/>
    <w:rsid w:val="007029C0"/>
    <w:rsid w:val="0070416C"/>
    <w:rsid w:val="007042F7"/>
    <w:rsid w:val="0070440F"/>
    <w:rsid w:val="007047EA"/>
    <w:rsid w:val="00705897"/>
    <w:rsid w:val="007071A1"/>
    <w:rsid w:val="00707AA5"/>
    <w:rsid w:val="007107BC"/>
    <w:rsid w:val="00711523"/>
    <w:rsid w:val="007128AB"/>
    <w:rsid w:val="007128DE"/>
    <w:rsid w:val="00716C35"/>
    <w:rsid w:val="007172BD"/>
    <w:rsid w:val="007216E2"/>
    <w:rsid w:val="007223CC"/>
    <w:rsid w:val="007255E9"/>
    <w:rsid w:val="00725B35"/>
    <w:rsid w:val="00725DD0"/>
    <w:rsid w:val="00725DF5"/>
    <w:rsid w:val="00726A15"/>
    <w:rsid w:val="00727468"/>
    <w:rsid w:val="00735521"/>
    <w:rsid w:val="007377C6"/>
    <w:rsid w:val="00740F8F"/>
    <w:rsid w:val="007427E7"/>
    <w:rsid w:val="00745F89"/>
    <w:rsid w:val="007460A2"/>
    <w:rsid w:val="007467B2"/>
    <w:rsid w:val="00747122"/>
    <w:rsid w:val="00751106"/>
    <w:rsid w:val="00751FCE"/>
    <w:rsid w:val="0075708E"/>
    <w:rsid w:val="007576EE"/>
    <w:rsid w:val="00763A42"/>
    <w:rsid w:val="00764C3C"/>
    <w:rsid w:val="007661BA"/>
    <w:rsid w:val="00766F4C"/>
    <w:rsid w:val="007678A4"/>
    <w:rsid w:val="00771B5F"/>
    <w:rsid w:val="00771E4C"/>
    <w:rsid w:val="00772B7F"/>
    <w:rsid w:val="00772D46"/>
    <w:rsid w:val="00772E9C"/>
    <w:rsid w:val="007735CA"/>
    <w:rsid w:val="007740FD"/>
    <w:rsid w:val="00774B3F"/>
    <w:rsid w:val="0077550F"/>
    <w:rsid w:val="007776EE"/>
    <w:rsid w:val="00777884"/>
    <w:rsid w:val="00780432"/>
    <w:rsid w:val="00783673"/>
    <w:rsid w:val="00785A8E"/>
    <w:rsid w:val="007864C3"/>
    <w:rsid w:val="0078693E"/>
    <w:rsid w:val="00786DD3"/>
    <w:rsid w:val="0079136D"/>
    <w:rsid w:val="007915CC"/>
    <w:rsid w:val="0079217F"/>
    <w:rsid w:val="007924BE"/>
    <w:rsid w:val="00794784"/>
    <w:rsid w:val="007947C5"/>
    <w:rsid w:val="0079619F"/>
    <w:rsid w:val="007976CB"/>
    <w:rsid w:val="007A2545"/>
    <w:rsid w:val="007A297D"/>
    <w:rsid w:val="007A43E3"/>
    <w:rsid w:val="007A5AE8"/>
    <w:rsid w:val="007A6671"/>
    <w:rsid w:val="007A6E6F"/>
    <w:rsid w:val="007B013C"/>
    <w:rsid w:val="007B10FE"/>
    <w:rsid w:val="007B2148"/>
    <w:rsid w:val="007B30EE"/>
    <w:rsid w:val="007B347E"/>
    <w:rsid w:val="007B559C"/>
    <w:rsid w:val="007B655C"/>
    <w:rsid w:val="007C22A0"/>
    <w:rsid w:val="007C3706"/>
    <w:rsid w:val="007C5266"/>
    <w:rsid w:val="007C5640"/>
    <w:rsid w:val="007C67F1"/>
    <w:rsid w:val="007C77ED"/>
    <w:rsid w:val="007D31F4"/>
    <w:rsid w:val="007D4378"/>
    <w:rsid w:val="007D447C"/>
    <w:rsid w:val="007D45B8"/>
    <w:rsid w:val="007D5578"/>
    <w:rsid w:val="007D6C0B"/>
    <w:rsid w:val="007D7FAE"/>
    <w:rsid w:val="007E05B2"/>
    <w:rsid w:val="007E09A7"/>
    <w:rsid w:val="007E0E55"/>
    <w:rsid w:val="007E36C2"/>
    <w:rsid w:val="007E3826"/>
    <w:rsid w:val="007E5EE3"/>
    <w:rsid w:val="007E6A05"/>
    <w:rsid w:val="007F156A"/>
    <w:rsid w:val="007F1F1A"/>
    <w:rsid w:val="007F2093"/>
    <w:rsid w:val="007F25A6"/>
    <w:rsid w:val="007F63C6"/>
    <w:rsid w:val="007F666A"/>
    <w:rsid w:val="007F75D8"/>
    <w:rsid w:val="007F799F"/>
    <w:rsid w:val="00801C06"/>
    <w:rsid w:val="00804BCB"/>
    <w:rsid w:val="00804D3F"/>
    <w:rsid w:val="0080503A"/>
    <w:rsid w:val="00806C85"/>
    <w:rsid w:val="00810507"/>
    <w:rsid w:val="00810FF0"/>
    <w:rsid w:val="00812194"/>
    <w:rsid w:val="00812DE9"/>
    <w:rsid w:val="00814394"/>
    <w:rsid w:val="008151FE"/>
    <w:rsid w:val="00815211"/>
    <w:rsid w:val="00816443"/>
    <w:rsid w:val="00816A45"/>
    <w:rsid w:val="00823AEA"/>
    <w:rsid w:val="008269B3"/>
    <w:rsid w:val="00827387"/>
    <w:rsid w:val="00827400"/>
    <w:rsid w:val="00827784"/>
    <w:rsid w:val="00832920"/>
    <w:rsid w:val="00834BE7"/>
    <w:rsid w:val="00835BC6"/>
    <w:rsid w:val="00836620"/>
    <w:rsid w:val="00840DD2"/>
    <w:rsid w:val="00841459"/>
    <w:rsid w:val="00842459"/>
    <w:rsid w:val="0084465B"/>
    <w:rsid w:val="008475E0"/>
    <w:rsid w:val="00850AB7"/>
    <w:rsid w:val="008523A0"/>
    <w:rsid w:val="008523E3"/>
    <w:rsid w:val="00852723"/>
    <w:rsid w:val="00852971"/>
    <w:rsid w:val="00852DC2"/>
    <w:rsid w:val="0085350B"/>
    <w:rsid w:val="00856562"/>
    <w:rsid w:val="00856C36"/>
    <w:rsid w:val="00857DEF"/>
    <w:rsid w:val="00861E7D"/>
    <w:rsid w:val="00865135"/>
    <w:rsid w:val="00866B97"/>
    <w:rsid w:val="00870154"/>
    <w:rsid w:val="008724DB"/>
    <w:rsid w:val="00872BF8"/>
    <w:rsid w:val="00872CB0"/>
    <w:rsid w:val="00872EFD"/>
    <w:rsid w:val="008742C1"/>
    <w:rsid w:val="00875490"/>
    <w:rsid w:val="00877498"/>
    <w:rsid w:val="008804B3"/>
    <w:rsid w:val="00881A62"/>
    <w:rsid w:val="00883466"/>
    <w:rsid w:val="0088350A"/>
    <w:rsid w:val="00883B0B"/>
    <w:rsid w:val="00884324"/>
    <w:rsid w:val="008868DD"/>
    <w:rsid w:val="00886933"/>
    <w:rsid w:val="00887FAF"/>
    <w:rsid w:val="0088EBFB"/>
    <w:rsid w:val="0089034E"/>
    <w:rsid w:val="00893313"/>
    <w:rsid w:val="008948B4"/>
    <w:rsid w:val="0089514B"/>
    <w:rsid w:val="00897040"/>
    <w:rsid w:val="008A1CEA"/>
    <w:rsid w:val="008A1EA9"/>
    <w:rsid w:val="008A265D"/>
    <w:rsid w:val="008A502E"/>
    <w:rsid w:val="008A5B9D"/>
    <w:rsid w:val="008B0053"/>
    <w:rsid w:val="008B3E17"/>
    <w:rsid w:val="008B6F7C"/>
    <w:rsid w:val="008B7481"/>
    <w:rsid w:val="008B74C1"/>
    <w:rsid w:val="008B7BCF"/>
    <w:rsid w:val="008C043B"/>
    <w:rsid w:val="008C3767"/>
    <w:rsid w:val="008C4790"/>
    <w:rsid w:val="008C4836"/>
    <w:rsid w:val="008C5264"/>
    <w:rsid w:val="008C6DE8"/>
    <w:rsid w:val="008C6EE8"/>
    <w:rsid w:val="008C77D1"/>
    <w:rsid w:val="008C7BD6"/>
    <w:rsid w:val="008D0007"/>
    <w:rsid w:val="008D318F"/>
    <w:rsid w:val="008D3989"/>
    <w:rsid w:val="008D4935"/>
    <w:rsid w:val="008D7887"/>
    <w:rsid w:val="008E1F5D"/>
    <w:rsid w:val="008E42B5"/>
    <w:rsid w:val="008E4D07"/>
    <w:rsid w:val="008E58CB"/>
    <w:rsid w:val="008F04FB"/>
    <w:rsid w:val="008F116B"/>
    <w:rsid w:val="008F52AD"/>
    <w:rsid w:val="008F555B"/>
    <w:rsid w:val="008F5F33"/>
    <w:rsid w:val="008F647A"/>
    <w:rsid w:val="0090205E"/>
    <w:rsid w:val="00902483"/>
    <w:rsid w:val="009039F4"/>
    <w:rsid w:val="00905A60"/>
    <w:rsid w:val="00906990"/>
    <w:rsid w:val="00910DDE"/>
    <w:rsid w:val="00914FE2"/>
    <w:rsid w:val="00916111"/>
    <w:rsid w:val="00916DBD"/>
    <w:rsid w:val="00921C1D"/>
    <w:rsid w:val="00922681"/>
    <w:rsid w:val="00923090"/>
    <w:rsid w:val="00924324"/>
    <w:rsid w:val="00925EAD"/>
    <w:rsid w:val="00931015"/>
    <w:rsid w:val="00931415"/>
    <w:rsid w:val="009362E3"/>
    <w:rsid w:val="0093715C"/>
    <w:rsid w:val="00937D95"/>
    <w:rsid w:val="00943BA9"/>
    <w:rsid w:val="009467BF"/>
    <w:rsid w:val="0095072C"/>
    <w:rsid w:val="0095260D"/>
    <w:rsid w:val="00953CB9"/>
    <w:rsid w:val="009562A0"/>
    <w:rsid w:val="0095698B"/>
    <w:rsid w:val="00956CBB"/>
    <w:rsid w:val="009576DC"/>
    <w:rsid w:val="0096262D"/>
    <w:rsid w:val="0096316E"/>
    <w:rsid w:val="009645C2"/>
    <w:rsid w:val="009667C4"/>
    <w:rsid w:val="009672EB"/>
    <w:rsid w:val="0097176E"/>
    <w:rsid w:val="00971AFD"/>
    <w:rsid w:val="00977012"/>
    <w:rsid w:val="00977894"/>
    <w:rsid w:val="00980377"/>
    <w:rsid w:val="0098047B"/>
    <w:rsid w:val="00980C42"/>
    <w:rsid w:val="009810BF"/>
    <w:rsid w:val="009813AC"/>
    <w:rsid w:val="00983C50"/>
    <w:rsid w:val="00985D6D"/>
    <w:rsid w:val="00990019"/>
    <w:rsid w:val="0099193E"/>
    <w:rsid w:val="00994FD0"/>
    <w:rsid w:val="009965D1"/>
    <w:rsid w:val="009A498C"/>
    <w:rsid w:val="009A4EE8"/>
    <w:rsid w:val="009A65C9"/>
    <w:rsid w:val="009A75CA"/>
    <w:rsid w:val="009A7E1C"/>
    <w:rsid w:val="009B1457"/>
    <w:rsid w:val="009B1CFF"/>
    <w:rsid w:val="009B5DF5"/>
    <w:rsid w:val="009B7860"/>
    <w:rsid w:val="009C03D6"/>
    <w:rsid w:val="009C0F3E"/>
    <w:rsid w:val="009C1414"/>
    <w:rsid w:val="009D0D0E"/>
    <w:rsid w:val="009D18F1"/>
    <w:rsid w:val="009D21D8"/>
    <w:rsid w:val="009D35DD"/>
    <w:rsid w:val="009D4255"/>
    <w:rsid w:val="009D45C8"/>
    <w:rsid w:val="009D4BE8"/>
    <w:rsid w:val="009D6DA1"/>
    <w:rsid w:val="009D7431"/>
    <w:rsid w:val="009D7D71"/>
    <w:rsid w:val="009E26DC"/>
    <w:rsid w:val="009E27CC"/>
    <w:rsid w:val="009E3F17"/>
    <w:rsid w:val="009E537D"/>
    <w:rsid w:val="009E6CBA"/>
    <w:rsid w:val="009F0BE0"/>
    <w:rsid w:val="009F2EDD"/>
    <w:rsid w:val="009F4396"/>
    <w:rsid w:val="009F4649"/>
    <w:rsid w:val="009F4A14"/>
    <w:rsid w:val="009F5740"/>
    <w:rsid w:val="009F6DF0"/>
    <w:rsid w:val="009F7156"/>
    <w:rsid w:val="009F7CFE"/>
    <w:rsid w:val="00A00767"/>
    <w:rsid w:val="00A009C5"/>
    <w:rsid w:val="00A012A1"/>
    <w:rsid w:val="00A0228C"/>
    <w:rsid w:val="00A02405"/>
    <w:rsid w:val="00A0256B"/>
    <w:rsid w:val="00A04146"/>
    <w:rsid w:val="00A05A2B"/>
    <w:rsid w:val="00A07F81"/>
    <w:rsid w:val="00A1062F"/>
    <w:rsid w:val="00A1206B"/>
    <w:rsid w:val="00A1399B"/>
    <w:rsid w:val="00A140C0"/>
    <w:rsid w:val="00A14782"/>
    <w:rsid w:val="00A14CA3"/>
    <w:rsid w:val="00A20611"/>
    <w:rsid w:val="00A20F5F"/>
    <w:rsid w:val="00A230A1"/>
    <w:rsid w:val="00A23360"/>
    <w:rsid w:val="00A23F3E"/>
    <w:rsid w:val="00A25810"/>
    <w:rsid w:val="00A322BA"/>
    <w:rsid w:val="00A33C49"/>
    <w:rsid w:val="00A33FCF"/>
    <w:rsid w:val="00A354C6"/>
    <w:rsid w:val="00A35684"/>
    <w:rsid w:val="00A358FC"/>
    <w:rsid w:val="00A363FF"/>
    <w:rsid w:val="00A3686F"/>
    <w:rsid w:val="00A41710"/>
    <w:rsid w:val="00A42384"/>
    <w:rsid w:val="00A42B69"/>
    <w:rsid w:val="00A4454B"/>
    <w:rsid w:val="00A468D9"/>
    <w:rsid w:val="00A4775E"/>
    <w:rsid w:val="00A506B2"/>
    <w:rsid w:val="00A53009"/>
    <w:rsid w:val="00A538A5"/>
    <w:rsid w:val="00A539FF"/>
    <w:rsid w:val="00A5475A"/>
    <w:rsid w:val="00A55429"/>
    <w:rsid w:val="00A56DE7"/>
    <w:rsid w:val="00A56ECA"/>
    <w:rsid w:val="00A6001A"/>
    <w:rsid w:val="00A60B68"/>
    <w:rsid w:val="00A6131E"/>
    <w:rsid w:val="00A617FF"/>
    <w:rsid w:val="00A643C9"/>
    <w:rsid w:val="00A65721"/>
    <w:rsid w:val="00A659AA"/>
    <w:rsid w:val="00A66ADD"/>
    <w:rsid w:val="00A6701E"/>
    <w:rsid w:val="00A6736C"/>
    <w:rsid w:val="00A707B6"/>
    <w:rsid w:val="00A70AB5"/>
    <w:rsid w:val="00A70D44"/>
    <w:rsid w:val="00A71F7C"/>
    <w:rsid w:val="00A7299B"/>
    <w:rsid w:val="00A73FE7"/>
    <w:rsid w:val="00A74BF1"/>
    <w:rsid w:val="00A7554B"/>
    <w:rsid w:val="00A771AC"/>
    <w:rsid w:val="00A812A2"/>
    <w:rsid w:val="00A840F0"/>
    <w:rsid w:val="00A843BB"/>
    <w:rsid w:val="00A86BCD"/>
    <w:rsid w:val="00A86F55"/>
    <w:rsid w:val="00A90B57"/>
    <w:rsid w:val="00A93026"/>
    <w:rsid w:val="00A93A9F"/>
    <w:rsid w:val="00A93D63"/>
    <w:rsid w:val="00A94500"/>
    <w:rsid w:val="00A94725"/>
    <w:rsid w:val="00A94887"/>
    <w:rsid w:val="00AA1137"/>
    <w:rsid w:val="00AA1B38"/>
    <w:rsid w:val="00AA4C2E"/>
    <w:rsid w:val="00AA5E5E"/>
    <w:rsid w:val="00AA6EB1"/>
    <w:rsid w:val="00AA6F0D"/>
    <w:rsid w:val="00AB1EA5"/>
    <w:rsid w:val="00AB2080"/>
    <w:rsid w:val="00AB3CB0"/>
    <w:rsid w:val="00AC23FB"/>
    <w:rsid w:val="00AC286B"/>
    <w:rsid w:val="00AC3D7D"/>
    <w:rsid w:val="00AC50BA"/>
    <w:rsid w:val="00AC513F"/>
    <w:rsid w:val="00AC6699"/>
    <w:rsid w:val="00AC7FB4"/>
    <w:rsid w:val="00AD028D"/>
    <w:rsid w:val="00AD0A7E"/>
    <w:rsid w:val="00AD0E60"/>
    <w:rsid w:val="00AD38D3"/>
    <w:rsid w:val="00AD5CE6"/>
    <w:rsid w:val="00AD6B24"/>
    <w:rsid w:val="00AD714B"/>
    <w:rsid w:val="00AD7803"/>
    <w:rsid w:val="00AE06E9"/>
    <w:rsid w:val="00AE4760"/>
    <w:rsid w:val="00AE66CA"/>
    <w:rsid w:val="00AF03F5"/>
    <w:rsid w:val="00AF4496"/>
    <w:rsid w:val="00AF46EA"/>
    <w:rsid w:val="00AF52D2"/>
    <w:rsid w:val="00AF6602"/>
    <w:rsid w:val="00AF674C"/>
    <w:rsid w:val="00AF6BC3"/>
    <w:rsid w:val="00B0249C"/>
    <w:rsid w:val="00B02CBA"/>
    <w:rsid w:val="00B02FEB"/>
    <w:rsid w:val="00B03796"/>
    <w:rsid w:val="00B0382C"/>
    <w:rsid w:val="00B03D70"/>
    <w:rsid w:val="00B053BF"/>
    <w:rsid w:val="00B059FD"/>
    <w:rsid w:val="00B05FA8"/>
    <w:rsid w:val="00B07720"/>
    <w:rsid w:val="00B1128A"/>
    <w:rsid w:val="00B11EC4"/>
    <w:rsid w:val="00B121E3"/>
    <w:rsid w:val="00B13D33"/>
    <w:rsid w:val="00B1442C"/>
    <w:rsid w:val="00B153CC"/>
    <w:rsid w:val="00B15BD3"/>
    <w:rsid w:val="00B16065"/>
    <w:rsid w:val="00B17343"/>
    <w:rsid w:val="00B22043"/>
    <w:rsid w:val="00B2547C"/>
    <w:rsid w:val="00B263B8"/>
    <w:rsid w:val="00B31744"/>
    <w:rsid w:val="00B318CB"/>
    <w:rsid w:val="00B323AE"/>
    <w:rsid w:val="00B33E40"/>
    <w:rsid w:val="00B3514F"/>
    <w:rsid w:val="00B355B2"/>
    <w:rsid w:val="00B36993"/>
    <w:rsid w:val="00B36E1A"/>
    <w:rsid w:val="00B377E1"/>
    <w:rsid w:val="00B41DD7"/>
    <w:rsid w:val="00B41F43"/>
    <w:rsid w:val="00B424C0"/>
    <w:rsid w:val="00B43143"/>
    <w:rsid w:val="00B43AAF"/>
    <w:rsid w:val="00B43F3F"/>
    <w:rsid w:val="00B44186"/>
    <w:rsid w:val="00B45044"/>
    <w:rsid w:val="00B51584"/>
    <w:rsid w:val="00B5255B"/>
    <w:rsid w:val="00B549C0"/>
    <w:rsid w:val="00B561E3"/>
    <w:rsid w:val="00B56D6B"/>
    <w:rsid w:val="00B57250"/>
    <w:rsid w:val="00B6089B"/>
    <w:rsid w:val="00B61264"/>
    <w:rsid w:val="00B61F13"/>
    <w:rsid w:val="00B626B9"/>
    <w:rsid w:val="00B6304A"/>
    <w:rsid w:val="00B63103"/>
    <w:rsid w:val="00B64A69"/>
    <w:rsid w:val="00B72097"/>
    <w:rsid w:val="00B72895"/>
    <w:rsid w:val="00B72D0F"/>
    <w:rsid w:val="00B73E1C"/>
    <w:rsid w:val="00B75C57"/>
    <w:rsid w:val="00B771A5"/>
    <w:rsid w:val="00B81170"/>
    <w:rsid w:val="00B825D4"/>
    <w:rsid w:val="00B8576F"/>
    <w:rsid w:val="00B877AC"/>
    <w:rsid w:val="00B900E3"/>
    <w:rsid w:val="00B91421"/>
    <w:rsid w:val="00B922A2"/>
    <w:rsid w:val="00B92F9C"/>
    <w:rsid w:val="00B959B3"/>
    <w:rsid w:val="00B95EDA"/>
    <w:rsid w:val="00B963BE"/>
    <w:rsid w:val="00B96890"/>
    <w:rsid w:val="00B96C73"/>
    <w:rsid w:val="00BA04DA"/>
    <w:rsid w:val="00BA0F96"/>
    <w:rsid w:val="00BA2232"/>
    <w:rsid w:val="00BA24AB"/>
    <w:rsid w:val="00BA3140"/>
    <w:rsid w:val="00BA5A03"/>
    <w:rsid w:val="00BA5ECA"/>
    <w:rsid w:val="00BA68D6"/>
    <w:rsid w:val="00BA6D6B"/>
    <w:rsid w:val="00BA79B5"/>
    <w:rsid w:val="00BB36B0"/>
    <w:rsid w:val="00BB47B9"/>
    <w:rsid w:val="00BC21D7"/>
    <w:rsid w:val="00BC323F"/>
    <w:rsid w:val="00BD0046"/>
    <w:rsid w:val="00BD27E3"/>
    <w:rsid w:val="00BD2BC3"/>
    <w:rsid w:val="00BD4919"/>
    <w:rsid w:val="00BD4BA0"/>
    <w:rsid w:val="00BD5593"/>
    <w:rsid w:val="00BD5A64"/>
    <w:rsid w:val="00BE09BA"/>
    <w:rsid w:val="00BE1278"/>
    <w:rsid w:val="00BE430E"/>
    <w:rsid w:val="00BE48BA"/>
    <w:rsid w:val="00BE6ED8"/>
    <w:rsid w:val="00BF0E42"/>
    <w:rsid w:val="00BF39EA"/>
    <w:rsid w:val="00BF5421"/>
    <w:rsid w:val="00BF5F26"/>
    <w:rsid w:val="00BF685A"/>
    <w:rsid w:val="00C0035A"/>
    <w:rsid w:val="00C00927"/>
    <w:rsid w:val="00C01A0A"/>
    <w:rsid w:val="00C0300F"/>
    <w:rsid w:val="00C035E4"/>
    <w:rsid w:val="00C05170"/>
    <w:rsid w:val="00C05FC4"/>
    <w:rsid w:val="00C062F7"/>
    <w:rsid w:val="00C07E61"/>
    <w:rsid w:val="00C106D7"/>
    <w:rsid w:val="00C129C4"/>
    <w:rsid w:val="00C14B99"/>
    <w:rsid w:val="00C14D4B"/>
    <w:rsid w:val="00C15F95"/>
    <w:rsid w:val="00C166C5"/>
    <w:rsid w:val="00C17FF6"/>
    <w:rsid w:val="00C20CE7"/>
    <w:rsid w:val="00C21AA3"/>
    <w:rsid w:val="00C21CEC"/>
    <w:rsid w:val="00C2239B"/>
    <w:rsid w:val="00C264C6"/>
    <w:rsid w:val="00C2717E"/>
    <w:rsid w:val="00C301AF"/>
    <w:rsid w:val="00C301B0"/>
    <w:rsid w:val="00C32940"/>
    <w:rsid w:val="00C33B20"/>
    <w:rsid w:val="00C346DC"/>
    <w:rsid w:val="00C37E23"/>
    <w:rsid w:val="00C37EF6"/>
    <w:rsid w:val="00C42D40"/>
    <w:rsid w:val="00C453A5"/>
    <w:rsid w:val="00C45D14"/>
    <w:rsid w:val="00C46F0A"/>
    <w:rsid w:val="00C50BB2"/>
    <w:rsid w:val="00C524DE"/>
    <w:rsid w:val="00C54014"/>
    <w:rsid w:val="00C544FC"/>
    <w:rsid w:val="00C568DB"/>
    <w:rsid w:val="00C60256"/>
    <w:rsid w:val="00C626E6"/>
    <w:rsid w:val="00C64230"/>
    <w:rsid w:val="00C657CC"/>
    <w:rsid w:val="00C67643"/>
    <w:rsid w:val="00C7060A"/>
    <w:rsid w:val="00C706F1"/>
    <w:rsid w:val="00C708CD"/>
    <w:rsid w:val="00C70AE0"/>
    <w:rsid w:val="00C70BBA"/>
    <w:rsid w:val="00C71039"/>
    <w:rsid w:val="00C710A5"/>
    <w:rsid w:val="00C7155A"/>
    <w:rsid w:val="00C7616B"/>
    <w:rsid w:val="00C76BD3"/>
    <w:rsid w:val="00C779AC"/>
    <w:rsid w:val="00C80CA9"/>
    <w:rsid w:val="00C8363B"/>
    <w:rsid w:val="00C85FE7"/>
    <w:rsid w:val="00C86DF6"/>
    <w:rsid w:val="00C91879"/>
    <w:rsid w:val="00C93264"/>
    <w:rsid w:val="00C94F14"/>
    <w:rsid w:val="00C95C3D"/>
    <w:rsid w:val="00C979A2"/>
    <w:rsid w:val="00CA19C1"/>
    <w:rsid w:val="00CA735F"/>
    <w:rsid w:val="00CB43A6"/>
    <w:rsid w:val="00CB5152"/>
    <w:rsid w:val="00CC07F6"/>
    <w:rsid w:val="00CC14F8"/>
    <w:rsid w:val="00CC54BE"/>
    <w:rsid w:val="00CC7543"/>
    <w:rsid w:val="00CC7D26"/>
    <w:rsid w:val="00CD137F"/>
    <w:rsid w:val="00CD4650"/>
    <w:rsid w:val="00CD5820"/>
    <w:rsid w:val="00CD5C9F"/>
    <w:rsid w:val="00CD6A2C"/>
    <w:rsid w:val="00CD6D65"/>
    <w:rsid w:val="00CD6D9D"/>
    <w:rsid w:val="00CD7D63"/>
    <w:rsid w:val="00CE16A0"/>
    <w:rsid w:val="00CE7A8E"/>
    <w:rsid w:val="00CE7D8B"/>
    <w:rsid w:val="00CF0728"/>
    <w:rsid w:val="00CF1828"/>
    <w:rsid w:val="00CF1B01"/>
    <w:rsid w:val="00CF4AFF"/>
    <w:rsid w:val="00CF4D1B"/>
    <w:rsid w:val="00CF5F95"/>
    <w:rsid w:val="00CF659F"/>
    <w:rsid w:val="00CF789E"/>
    <w:rsid w:val="00CF7ACF"/>
    <w:rsid w:val="00D00CC7"/>
    <w:rsid w:val="00D00D9D"/>
    <w:rsid w:val="00D01B14"/>
    <w:rsid w:val="00D0201D"/>
    <w:rsid w:val="00D03441"/>
    <w:rsid w:val="00D03F77"/>
    <w:rsid w:val="00D051E4"/>
    <w:rsid w:val="00D06584"/>
    <w:rsid w:val="00D10DCF"/>
    <w:rsid w:val="00D110DF"/>
    <w:rsid w:val="00D11AB0"/>
    <w:rsid w:val="00D15445"/>
    <w:rsid w:val="00D170F3"/>
    <w:rsid w:val="00D225D1"/>
    <w:rsid w:val="00D226B6"/>
    <w:rsid w:val="00D22A7E"/>
    <w:rsid w:val="00D22E9E"/>
    <w:rsid w:val="00D2316E"/>
    <w:rsid w:val="00D23756"/>
    <w:rsid w:val="00D24678"/>
    <w:rsid w:val="00D24F2A"/>
    <w:rsid w:val="00D2606B"/>
    <w:rsid w:val="00D271E1"/>
    <w:rsid w:val="00D31680"/>
    <w:rsid w:val="00D317B7"/>
    <w:rsid w:val="00D34710"/>
    <w:rsid w:val="00D34FD8"/>
    <w:rsid w:val="00D350BD"/>
    <w:rsid w:val="00D36415"/>
    <w:rsid w:val="00D37825"/>
    <w:rsid w:val="00D37EB3"/>
    <w:rsid w:val="00D40230"/>
    <w:rsid w:val="00D40DE1"/>
    <w:rsid w:val="00D417EE"/>
    <w:rsid w:val="00D45623"/>
    <w:rsid w:val="00D46107"/>
    <w:rsid w:val="00D56CAB"/>
    <w:rsid w:val="00D61CC9"/>
    <w:rsid w:val="00D645CE"/>
    <w:rsid w:val="00D65C3A"/>
    <w:rsid w:val="00D66C5A"/>
    <w:rsid w:val="00D7019C"/>
    <w:rsid w:val="00D70267"/>
    <w:rsid w:val="00D71334"/>
    <w:rsid w:val="00D72206"/>
    <w:rsid w:val="00D765D7"/>
    <w:rsid w:val="00D76C4C"/>
    <w:rsid w:val="00D77C04"/>
    <w:rsid w:val="00D80465"/>
    <w:rsid w:val="00D80563"/>
    <w:rsid w:val="00D826C6"/>
    <w:rsid w:val="00D84012"/>
    <w:rsid w:val="00D86270"/>
    <w:rsid w:val="00D86EED"/>
    <w:rsid w:val="00D918F5"/>
    <w:rsid w:val="00D92C62"/>
    <w:rsid w:val="00D92C96"/>
    <w:rsid w:val="00D940BD"/>
    <w:rsid w:val="00D945F9"/>
    <w:rsid w:val="00DA201A"/>
    <w:rsid w:val="00DA2668"/>
    <w:rsid w:val="00DA2D7E"/>
    <w:rsid w:val="00DA427D"/>
    <w:rsid w:val="00DA4C07"/>
    <w:rsid w:val="00DA5428"/>
    <w:rsid w:val="00DA5C82"/>
    <w:rsid w:val="00DA5E2F"/>
    <w:rsid w:val="00DA7269"/>
    <w:rsid w:val="00DB2631"/>
    <w:rsid w:val="00DB2FD6"/>
    <w:rsid w:val="00DB404D"/>
    <w:rsid w:val="00DB59A5"/>
    <w:rsid w:val="00DB5D8F"/>
    <w:rsid w:val="00DC5AB5"/>
    <w:rsid w:val="00DC635B"/>
    <w:rsid w:val="00DC6B75"/>
    <w:rsid w:val="00DC6B9F"/>
    <w:rsid w:val="00DD000A"/>
    <w:rsid w:val="00DD00F7"/>
    <w:rsid w:val="00DD0CC7"/>
    <w:rsid w:val="00DD1114"/>
    <w:rsid w:val="00DD15C9"/>
    <w:rsid w:val="00DD1AA5"/>
    <w:rsid w:val="00DD1AAB"/>
    <w:rsid w:val="00DD3592"/>
    <w:rsid w:val="00DD3E92"/>
    <w:rsid w:val="00DD4793"/>
    <w:rsid w:val="00DD70B2"/>
    <w:rsid w:val="00DD71AB"/>
    <w:rsid w:val="00DE1055"/>
    <w:rsid w:val="00DE2AC1"/>
    <w:rsid w:val="00DE3DE1"/>
    <w:rsid w:val="00DE4736"/>
    <w:rsid w:val="00DE4D94"/>
    <w:rsid w:val="00DE5148"/>
    <w:rsid w:val="00DE6C51"/>
    <w:rsid w:val="00DF1F7E"/>
    <w:rsid w:val="00DF2A45"/>
    <w:rsid w:val="00DF776C"/>
    <w:rsid w:val="00E00C35"/>
    <w:rsid w:val="00E0127F"/>
    <w:rsid w:val="00E014B5"/>
    <w:rsid w:val="00E01A4F"/>
    <w:rsid w:val="00E02035"/>
    <w:rsid w:val="00E02376"/>
    <w:rsid w:val="00E0304A"/>
    <w:rsid w:val="00E04B87"/>
    <w:rsid w:val="00E04EE5"/>
    <w:rsid w:val="00E072C6"/>
    <w:rsid w:val="00E075FA"/>
    <w:rsid w:val="00E10056"/>
    <w:rsid w:val="00E1249B"/>
    <w:rsid w:val="00E12A53"/>
    <w:rsid w:val="00E15118"/>
    <w:rsid w:val="00E15F20"/>
    <w:rsid w:val="00E20941"/>
    <w:rsid w:val="00E20DF2"/>
    <w:rsid w:val="00E215D8"/>
    <w:rsid w:val="00E22844"/>
    <w:rsid w:val="00E25A96"/>
    <w:rsid w:val="00E27B29"/>
    <w:rsid w:val="00E303DC"/>
    <w:rsid w:val="00E31A92"/>
    <w:rsid w:val="00E3298F"/>
    <w:rsid w:val="00E32F4D"/>
    <w:rsid w:val="00E33D8A"/>
    <w:rsid w:val="00E34896"/>
    <w:rsid w:val="00E3492A"/>
    <w:rsid w:val="00E365D7"/>
    <w:rsid w:val="00E366C5"/>
    <w:rsid w:val="00E37E2C"/>
    <w:rsid w:val="00E4105E"/>
    <w:rsid w:val="00E41B67"/>
    <w:rsid w:val="00E42C7D"/>
    <w:rsid w:val="00E441D4"/>
    <w:rsid w:val="00E456FD"/>
    <w:rsid w:val="00E47499"/>
    <w:rsid w:val="00E50545"/>
    <w:rsid w:val="00E508A1"/>
    <w:rsid w:val="00E517C7"/>
    <w:rsid w:val="00E5264A"/>
    <w:rsid w:val="00E528C5"/>
    <w:rsid w:val="00E53FE0"/>
    <w:rsid w:val="00E554C7"/>
    <w:rsid w:val="00E57808"/>
    <w:rsid w:val="00E60C48"/>
    <w:rsid w:val="00E61402"/>
    <w:rsid w:val="00E617E9"/>
    <w:rsid w:val="00E627F4"/>
    <w:rsid w:val="00E62DEA"/>
    <w:rsid w:val="00E63BC8"/>
    <w:rsid w:val="00E63C21"/>
    <w:rsid w:val="00E647E5"/>
    <w:rsid w:val="00E64B0A"/>
    <w:rsid w:val="00E6698E"/>
    <w:rsid w:val="00E67707"/>
    <w:rsid w:val="00E703CA"/>
    <w:rsid w:val="00E711C8"/>
    <w:rsid w:val="00E7120C"/>
    <w:rsid w:val="00E735D4"/>
    <w:rsid w:val="00E73ACC"/>
    <w:rsid w:val="00E74F5D"/>
    <w:rsid w:val="00E75733"/>
    <w:rsid w:val="00E775C0"/>
    <w:rsid w:val="00E80183"/>
    <w:rsid w:val="00E802AC"/>
    <w:rsid w:val="00E82E55"/>
    <w:rsid w:val="00E83677"/>
    <w:rsid w:val="00E83E1C"/>
    <w:rsid w:val="00E840C6"/>
    <w:rsid w:val="00E85711"/>
    <w:rsid w:val="00E866EE"/>
    <w:rsid w:val="00E86F9A"/>
    <w:rsid w:val="00E875A8"/>
    <w:rsid w:val="00E909E7"/>
    <w:rsid w:val="00E9218B"/>
    <w:rsid w:val="00E92C28"/>
    <w:rsid w:val="00E93C94"/>
    <w:rsid w:val="00E9567B"/>
    <w:rsid w:val="00E96486"/>
    <w:rsid w:val="00E96BDF"/>
    <w:rsid w:val="00E97553"/>
    <w:rsid w:val="00EA2108"/>
    <w:rsid w:val="00EA2A80"/>
    <w:rsid w:val="00EA2BAD"/>
    <w:rsid w:val="00EA443B"/>
    <w:rsid w:val="00EA4945"/>
    <w:rsid w:val="00EA60E2"/>
    <w:rsid w:val="00EA74FE"/>
    <w:rsid w:val="00EB1313"/>
    <w:rsid w:val="00EB1B59"/>
    <w:rsid w:val="00EB205A"/>
    <w:rsid w:val="00EB2BC1"/>
    <w:rsid w:val="00EB37F6"/>
    <w:rsid w:val="00EB3971"/>
    <w:rsid w:val="00EB3B2B"/>
    <w:rsid w:val="00EB6C56"/>
    <w:rsid w:val="00EB7DEB"/>
    <w:rsid w:val="00EB7F66"/>
    <w:rsid w:val="00EC07E4"/>
    <w:rsid w:val="00EC1AD4"/>
    <w:rsid w:val="00EC2428"/>
    <w:rsid w:val="00EC54C1"/>
    <w:rsid w:val="00EC5C3D"/>
    <w:rsid w:val="00EC67DD"/>
    <w:rsid w:val="00ED04C9"/>
    <w:rsid w:val="00ED2D08"/>
    <w:rsid w:val="00ED3490"/>
    <w:rsid w:val="00ED4712"/>
    <w:rsid w:val="00ED4E99"/>
    <w:rsid w:val="00ED7115"/>
    <w:rsid w:val="00EE0883"/>
    <w:rsid w:val="00EE0CEE"/>
    <w:rsid w:val="00EE16CF"/>
    <w:rsid w:val="00EE2450"/>
    <w:rsid w:val="00EE4CF3"/>
    <w:rsid w:val="00EE5F20"/>
    <w:rsid w:val="00EE706A"/>
    <w:rsid w:val="00EE7FA1"/>
    <w:rsid w:val="00EF0D64"/>
    <w:rsid w:val="00EF2BE1"/>
    <w:rsid w:val="00EF3D14"/>
    <w:rsid w:val="00EF4810"/>
    <w:rsid w:val="00EF516E"/>
    <w:rsid w:val="00EF524B"/>
    <w:rsid w:val="00EF574E"/>
    <w:rsid w:val="00EF6A89"/>
    <w:rsid w:val="00EF7F91"/>
    <w:rsid w:val="00F01DE9"/>
    <w:rsid w:val="00F04E8D"/>
    <w:rsid w:val="00F06883"/>
    <w:rsid w:val="00F06D55"/>
    <w:rsid w:val="00F1221D"/>
    <w:rsid w:val="00F13FA0"/>
    <w:rsid w:val="00F16B2A"/>
    <w:rsid w:val="00F16EB2"/>
    <w:rsid w:val="00F20803"/>
    <w:rsid w:val="00F2134C"/>
    <w:rsid w:val="00F24717"/>
    <w:rsid w:val="00F24C0D"/>
    <w:rsid w:val="00F260BE"/>
    <w:rsid w:val="00F31658"/>
    <w:rsid w:val="00F3386B"/>
    <w:rsid w:val="00F33ADA"/>
    <w:rsid w:val="00F362FC"/>
    <w:rsid w:val="00F40AF0"/>
    <w:rsid w:val="00F419CD"/>
    <w:rsid w:val="00F44D11"/>
    <w:rsid w:val="00F46F2B"/>
    <w:rsid w:val="00F51249"/>
    <w:rsid w:val="00F51B44"/>
    <w:rsid w:val="00F5263F"/>
    <w:rsid w:val="00F52D03"/>
    <w:rsid w:val="00F53780"/>
    <w:rsid w:val="00F54FF1"/>
    <w:rsid w:val="00F566AE"/>
    <w:rsid w:val="00F60DB5"/>
    <w:rsid w:val="00F6236E"/>
    <w:rsid w:val="00F62C9E"/>
    <w:rsid w:val="00F62D75"/>
    <w:rsid w:val="00F643A0"/>
    <w:rsid w:val="00F652A0"/>
    <w:rsid w:val="00F67626"/>
    <w:rsid w:val="00F703DC"/>
    <w:rsid w:val="00F704A9"/>
    <w:rsid w:val="00F70A5E"/>
    <w:rsid w:val="00F7398D"/>
    <w:rsid w:val="00F7636E"/>
    <w:rsid w:val="00F7737E"/>
    <w:rsid w:val="00F83A66"/>
    <w:rsid w:val="00F86F78"/>
    <w:rsid w:val="00F87C4B"/>
    <w:rsid w:val="00F9089D"/>
    <w:rsid w:val="00F91B5B"/>
    <w:rsid w:val="00F9274D"/>
    <w:rsid w:val="00F92EFE"/>
    <w:rsid w:val="00F94660"/>
    <w:rsid w:val="00F96C5E"/>
    <w:rsid w:val="00F96FE9"/>
    <w:rsid w:val="00FA02F8"/>
    <w:rsid w:val="00FA188F"/>
    <w:rsid w:val="00FA202F"/>
    <w:rsid w:val="00FA2550"/>
    <w:rsid w:val="00FA3069"/>
    <w:rsid w:val="00FA4356"/>
    <w:rsid w:val="00FA4A93"/>
    <w:rsid w:val="00FA639C"/>
    <w:rsid w:val="00FA68EE"/>
    <w:rsid w:val="00FB023E"/>
    <w:rsid w:val="00FB04AC"/>
    <w:rsid w:val="00FB0DF7"/>
    <w:rsid w:val="00FB3AE8"/>
    <w:rsid w:val="00FB3C2D"/>
    <w:rsid w:val="00FB4179"/>
    <w:rsid w:val="00FB4DA5"/>
    <w:rsid w:val="00FB5653"/>
    <w:rsid w:val="00FB5AC1"/>
    <w:rsid w:val="00FB5FF9"/>
    <w:rsid w:val="00FB6EA2"/>
    <w:rsid w:val="00FB7039"/>
    <w:rsid w:val="00FB7802"/>
    <w:rsid w:val="00FC27BB"/>
    <w:rsid w:val="00FC3064"/>
    <w:rsid w:val="00FC381E"/>
    <w:rsid w:val="00FC3DDC"/>
    <w:rsid w:val="00FC43DF"/>
    <w:rsid w:val="00FC4E22"/>
    <w:rsid w:val="00FC540E"/>
    <w:rsid w:val="00FD01BA"/>
    <w:rsid w:val="00FD0CCF"/>
    <w:rsid w:val="00FD223B"/>
    <w:rsid w:val="00FD2696"/>
    <w:rsid w:val="00FD2B89"/>
    <w:rsid w:val="00FD4A4D"/>
    <w:rsid w:val="00FD6355"/>
    <w:rsid w:val="00FD63A9"/>
    <w:rsid w:val="00FD658B"/>
    <w:rsid w:val="00FD6E31"/>
    <w:rsid w:val="00FD73EE"/>
    <w:rsid w:val="00FE00E0"/>
    <w:rsid w:val="00FE1C76"/>
    <w:rsid w:val="00FE569F"/>
    <w:rsid w:val="00FF4CFA"/>
    <w:rsid w:val="00FF5D92"/>
    <w:rsid w:val="00FF6C8D"/>
    <w:rsid w:val="0108A420"/>
    <w:rsid w:val="01590088"/>
    <w:rsid w:val="01A969DC"/>
    <w:rsid w:val="01FA3840"/>
    <w:rsid w:val="023E8294"/>
    <w:rsid w:val="0263AEBF"/>
    <w:rsid w:val="0286BF41"/>
    <w:rsid w:val="03C071E8"/>
    <w:rsid w:val="04D55BCA"/>
    <w:rsid w:val="0504C73E"/>
    <w:rsid w:val="0508D153"/>
    <w:rsid w:val="052BCD6F"/>
    <w:rsid w:val="054AF5C0"/>
    <w:rsid w:val="05641CF3"/>
    <w:rsid w:val="0590083C"/>
    <w:rsid w:val="05BBC374"/>
    <w:rsid w:val="060127EA"/>
    <w:rsid w:val="06300303"/>
    <w:rsid w:val="067407E6"/>
    <w:rsid w:val="0695039A"/>
    <w:rsid w:val="06E3052E"/>
    <w:rsid w:val="076DB7A6"/>
    <w:rsid w:val="077EB57F"/>
    <w:rsid w:val="07C5AF3D"/>
    <w:rsid w:val="07CD6E49"/>
    <w:rsid w:val="087CC5EB"/>
    <w:rsid w:val="08A2FAD4"/>
    <w:rsid w:val="09B297F1"/>
    <w:rsid w:val="09D0DCAA"/>
    <w:rsid w:val="0A0E177B"/>
    <w:rsid w:val="0A27C96D"/>
    <w:rsid w:val="0A530459"/>
    <w:rsid w:val="0A70E626"/>
    <w:rsid w:val="0A731663"/>
    <w:rsid w:val="0AB0CE54"/>
    <w:rsid w:val="0ABB05A5"/>
    <w:rsid w:val="0AD4C05E"/>
    <w:rsid w:val="0B105718"/>
    <w:rsid w:val="0B1B6F7A"/>
    <w:rsid w:val="0B2962C4"/>
    <w:rsid w:val="0B5A4BFB"/>
    <w:rsid w:val="0BABA544"/>
    <w:rsid w:val="0BE2D0DD"/>
    <w:rsid w:val="0C0D56CC"/>
    <w:rsid w:val="0C58FCB2"/>
    <w:rsid w:val="0C8A7A55"/>
    <w:rsid w:val="0CEC6474"/>
    <w:rsid w:val="0CFCD363"/>
    <w:rsid w:val="0D1030DF"/>
    <w:rsid w:val="0D61F0A6"/>
    <w:rsid w:val="0D70F660"/>
    <w:rsid w:val="0D89A336"/>
    <w:rsid w:val="0DB6CDD7"/>
    <w:rsid w:val="0DC27E47"/>
    <w:rsid w:val="0E21933F"/>
    <w:rsid w:val="0E422904"/>
    <w:rsid w:val="0E6147DA"/>
    <w:rsid w:val="0EA4A16B"/>
    <w:rsid w:val="0EB3A286"/>
    <w:rsid w:val="0EF15C51"/>
    <w:rsid w:val="0EF44682"/>
    <w:rsid w:val="0F3524D5"/>
    <w:rsid w:val="0FA8F081"/>
    <w:rsid w:val="0FE85423"/>
    <w:rsid w:val="10098998"/>
    <w:rsid w:val="1009AE2F"/>
    <w:rsid w:val="104C0916"/>
    <w:rsid w:val="10A2A1DD"/>
    <w:rsid w:val="10D644F4"/>
    <w:rsid w:val="119A18DB"/>
    <w:rsid w:val="11FD6414"/>
    <w:rsid w:val="1200AD63"/>
    <w:rsid w:val="12636947"/>
    <w:rsid w:val="128F0E7D"/>
    <w:rsid w:val="12E74F39"/>
    <w:rsid w:val="1353FC48"/>
    <w:rsid w:val="13773205"/>
    <w:rsid w:val="13D704EF"/>
    <w:rsid w:val="13EC4F55"/>
    <w:rsid w:val="140B2CDE"/>
    <w:rsid w:val="140E23DA"/>
    <w:rsid w:val="143F2306"/>
    <w:rsid w:val="14608678"/>
    <w:rsid w:val="147CA1DC"/>
    <w:rsid w:val="147E1FC9"/>
    <w:rsid w:val="14950798"/>
    <w:rsid w:val="14B0FBB2"/>
    <w:rsid w:val="14B71CAD"/>
    <w:rsid w:val="14CE733D"/>
    <w:rsid w:val="15A0E405"/>
    <w:rsid w:val="15ADB168"/>
    <w:rsid w:val="15C8FFB0"/>
    <w:rsid w:val="16152D66"/>
    <w:rsid w:val="165F543C"/>
    <w:rsid w:val="16DFC40A"/>
    <w:rsid w:val="1739485C"/>
    <w:rsid w:val="17418B00"/>
    <w:rsid w:val="175138FB"/>
    <w:rsid w:val="1791131C"/>
    <w:rsid w:val="179AF8E0"/>
    <w:rsid w:val="17BB1B1E"/>
    <w:rsid w:val="17DFB670"/>
    <w:rsid w:val="18551486"/>
    <w:rsid w:val="1886FB76"/>
    <w:rsid w:val="188B2091"/>
    <w:rsid w:val="18F5FBC0"/>
    <w:rsid w:val="191F2F8B"/>
    <w:rsid w:val="1949B1D6"/>
    <w:rsid w:val="194A0E45"/>
    <w:rsid w:val="194A324E"/>
    <w:rsid w:val="1990D719"/>
    <w:rsid w:val="199F6E45"/>
    <w:rsid w:val="1A47D243"/>
    <w:rsid w:val="1AD68D43"/>
    <w:rsid w:val="1AE3A57A"/>
    <w:rsid w:val="1B1032B3"/>
    <w:rsid w:val="1B1DC3F9"/>
    <w:rsid w:val="1B2472FA"/>
    <w:rsid w:val="1BA7FFE4"/>
    <w:rsid w:val="1BB4DBF4"/>
    <w:rsid w:val="1C02370E"/>
    <w:rsid w:val="1C097F82"/>
    <w:rsid w:val="1C6B3D0E"/>
    <w:rsid w:val="1C84C415"/>
    <w:rsid w:val="1C88E362"/>
    <w:rsid w:val="1CB19A8A"/>
    <w:rsid w:val="1CD5935C"/>
    <w:rsid w:val="1CE9BF21"/>
    <w:rsid w:val="1D037632"/>
    <w:rsid w:val="1D0F3C47"/>
    <w:rsid w:val="1D6C542B"/>
    <w:rsid w:val="1D8D916D"/>
    <w:rsid w:val="1DB3D9A7"/>
    <w:rsid w:val="1DB61FE8"/>
    <w:rsid w:val="1DE22603"/>
    <w:rsid w:val="1DE436E1"/>
    <w:rsid w:val="1DF0F99E"/>
    <w:rsid w:val="1E1F32B1"/>
    <w:rsid w:val="1E6307E0"/>
    <w:rsid w:val="1E669305"/>
    <w:rsid w:val="1F0ADD99"/>
    <w:rsid w:val="1F0EF989"/>
    <w:rsid w:val="200AE3D2"/>
    <w:rsid w:val="200C5E7F"/>
    <w:rsid w:val="20473FAE"/>
    <w:rsid w:val="20679BCB"/>
    <w:rsid w:val="20A76A72"/>
    <w:rsid w:val="20C358C7"/>
    <w:rsid w:val="20C35E79"/>
    <w:rsid w:val="20E4528B"/>
    <w:rsid w:val="20F0D9DE"/>
    <w:rsid w:val="21A1765B"/>
    <w:rsid w:val="21A831F1"/>
    <w:rsid w:val="21D2DEBF"/>
    <w:rsid w:val="22754DC1"/>
    <w:rsid w:val="22A62347"/>
    <w:rsid w:val="22B22045"/>
    <w:rsid w:val="22D5B18C"/>
    <w:rsid w:val="22ECC74D"/>
    <w:rsid w:val="236CE50A"/>
    <w:rsid w:val="2428A177"/>
    <w:rsid w:val="245528D7"/>
    <w:rsid w:val="24D3740C"/>
    <w:rsid w:val="24DF304E"/>
    <w:rsid w:val="24DFC053"/>
    <w:rsid w:val="25026F9E"/>
    <w:rsid w:val="252CA334"/>
    <w:rsid w:val="25593210"/>
    <w:rsid w:val="25AB388F"/>
    <w:rsid w:val="25B5C4C6"/>
    <w:rsid w:val="25B6ACF1"/>
    <w:rsid w:val="25C47C81"/>
    <w:rsid w:val="26542641"/>
    <w:rsid w:val="266758D3"/>
    <w:rsid w:val="26772FC6"/>
    <w:rsid w:val="26B84D94"/>
    <w:rsid w:val="26F5CF75"/>
    <w:rsid w:val="27090F3C"/>
    <w:rsid w:val="271B3DDC"/>
    <w:rsid w:val="271DBDA7"/>
    <w:rsid w:val="272DDCEF"/>
    <w:rsid w:val="274F4B99"/>
    <w:rsid w:val="276B0305"/>
    <w:rsid w:val="28A9940A"/>
    <w:rsid w:val="290A39B1"/>
    <w:rsid w:val="2928008B"/>
    <w:rsid w:val="294AC374"/>
    <w:rsid w:val="2957C300"/>
    <w:rsid w:val="29D55B4C"/>
    <w:rsid w:val="29D82D76"/>
    <w:rsid w:val="2A07FE76"/>
    <w:rsid w:val="2A5AB4B2"/>
    <w:rsid w:val="2AC77C45"/>
    <w:rsid w:val="2AD4AE2C"/>
    <w:rsid w:val="2ADEC829"/>
    <w:rsid w:val="2AE4260B"/>
    <w:rsid w:val="2B78E6EE"/>
    <w:rsid w:val="2B916F73"/>
    <w:rsid w:val="2B9798D5"/>
    <w:rsid w:val="2C368A83"/>
    <w:rsid w:val="2CA2B084"/>
    <w:rsid w:val="2D274C3E"/>
    <w:rsid w:val="2D628262"/>
    <w:rsid w:val="2DDB901F"/>
    <w:rsid w:val="2DF62645"/>
    <w:rsid w:val="2DFAC9A7"/>
    <w:rsid w:val="2E086E33"/>
    <w:rsid w:val="2E1E2650"/>
    <w:rsid w:val="2E781E3A"/>
    <w:rsid w:val="2E88D3D4"/>
    <w:rsid w:val="2E9547D4"/>
    <w:rsid w:val="2ED1EF0D"/>
    <w:rsid w:val="2ED9F36A"/>
    <w:rsid w:val="2FA78B47"/>
    <w:rsid w:val="30087282"/>
    <w:rsid w:val="3017E0A4"/>
    <w:rsid w:val="30278C84"/>
    <w:rsid w:val="30774EAF"/>
    <w:rsid w:val="30E0E613"/>
    <w:rsid w:val="30E7CBAC"/>
    <w:rsid w:val="312CA2DB"/>
    <w:rsid w:val="31540209"/>
    <w:rsid w:val="317D7621"/>
    <w:rsid w:val="3191EA0C"/>
    <w:rsid w:val="31CFE568"/>
    <w:rsid w:val="31DBEFE5"/>
    <w:rsid w:val="31FE7156"/>
    <w:rsid w:val="321FEF62"/>
    <w:rsid w:val="32E6342B"/>
    <w:rsid w:val="330662F0"/>
    <w:rsid w:val="339605A9"/>
    <w:rsid w:val="33A90577"/>
    <w:rsid w:val="33B91D21"/>
    <w:rsid w:val="344803FF"/>
    <w:rsid w:val="3462F663"/>
    <w:rsid w:val="3503AB53"/>
    <w:rsid w:val="35800B04"/>
    <w:rsid w:val="360437EC"/>
    <w:rsid w:val="36E47436"/>
    <w:rsid w:val="3731B366"/>
    <w:rsid w:val="37535DE8"/>
    <w:rsid w:val="375F88AA"/>
    <w:rsid w:val="37859F46"/>
    <w:rsid w:val="37908FFF"/>
    <w:rsid w:val="383A6107"/>
    <w:rsid w:val="3862EB3C"/>
    <w:rsid w:val="38DF2163"/>
    <w:rsid w:val="39054B44"/>
    <w:rsid w:val="39387A92"/>
    <w:rsid w:val="39AA1541"/>
    <w:rsid w:val="3A4471F6"/>
    <w:rsid w:val="3AC830C1"/>
    <w:rsid w:val="3AF07411"/>
    <w:rsid w:val="3C11282E"/>
    <w:rsid w:val="3C381B9F"/>
    <w:rsid w:val="3C4E563E"/>
    <w:rsid w:val="3C5B09E5"/>
    <w:rsid w:val="3C655A9E"/>
    <w:rsid w:val="3C73A862"/>
    <w:rsid w:val="3CCD0E09"/>
    <w:rsid w:val="3CFCAD0E"/>
    <w:rsid w:val="3D1E62F2"/>
    <w:rsid w:val="3D4AABCB"/>
    <w:rsid w:val="3D5A388C"/>
    <w:rsid w:val="3DA93A90"/>
    <w:rsid w:val="3DAF0F48"/>
    <w:rsid w:val="3E8A4754"/>
    <w:rsid w:val="3EC56EAE"/>
    <w:rsid w:val="3F01D839"/>
    <w:rsid w:val="3F1EC5EE"/>
    <w:rsid w:val="3F88092D"/>
    <w:rsid w:val="3F9B6FEF"/>
    <w:rsid w:val="3FB9779D"/>
    <w:rsid w:val="4017A680"/>
    <w:rsid w:val="403EB34A"/>
    <w:rsid w:val="4068E64B"/>
    <w:rsid w:val="40735562"/>
    <w:rsid w:val="40BCE54B"/>
    <w:rsid w:val="41305407"/>
    <w:rsid w:val="416CEC5B"/>
    <w:rsid w:val="4174B753"/>
    <w:rsid w:val="417F9CC7"/>
    <w:rsid w:val="41E58B4D"/>
    <w:rsid w:val="41EDF90F"/>
    <w:rsid w:val="42031392"/>
    <w:rsid w:val="4236338C"/>
    <w:rsid w:val="42CB8C68"/>
    <w:rsid w:val="4351F219"/>
    <w:rsid w:val="439D7956"/>
    <w:rsid w:val="43ADD06D"/>
    <w:rsid w:val="43D3AA52"/>
    <w:rsid w:val="44054496"/>
    <w:rsid w:val="4430A707"/>
    <w:rsid w:val="443A8DA1"/>
    <w:rsid w:val="444D59D8"/>
    <w:rsid w:val="454F9A79"/>
    <w:rsid w:val="4555672E"/>
    <w:rsid w:val="463E4841"/>
    <w:rsid w:val="46C27C92"/>
    <w:rsid w:val="46E87C2C"/>
    <w:rsid w:val="46F80868"/>
    <w:rsid w:val="4718AFDD"/>
    <w:rsid w:val="474C5982"/>
    <w:rsid w:val="4750E2D0"/>
    <w:rsid w:val="47862F53"/>
    <w:rsid w:val="47DBF157"/>
    <w:rsid w:val="4809CA48"/>
    <w:rsid w:val="48178FD7"/>
    <w:rsid w:val="48487F83"/>
    <w:rsid w:val="484F75BD"/>
    <w:rsid w:val="485DCD25"/>
    <w:rsid w:val="486C9888"/>
    <w:rsid w:val="48908A21"/>
    <w:rsid w:val="48926564"/>
    <w:rsid w:val="490F945D"/>
    <w:rsid w:val="496E7C58"/>
    <w:rsid w:val="4984144B"/>
    <w:rsid w:val="498CF828"/>
    <w:rsid w:val="49BB5605"/>
    <w:rsid w:val="49D01C8A"/>
    <w:rsid w:val="4A0FBFBA"/>
    <w:rsid w:val="4A247D37"/>
    <w:rsid w:val="4A9D9CCB"/>
    <w:rsid w:val="4AAF814A"/>
    <w:rsid w:val="4AAF998D"/>
    <w:rsid w:val="4AD13F75"/>
    <w:rsid w:val="4AD3B77E"/>
    <w:rsid w:val="4AD66A2C"/>
    <w:rsid w:val="4AD887C9"/>
    <w:rsid w:val="4AE9EB71"/>
    <w:rsid w:val="4B04FE42"/>
    <w:rsid w:val="4B12BE13"/>
    <w:rsid w:val="4B1E02A0"/>
    <w:rsid w:val="4B95A170"/>
    <w:rsid w:val="4B9C9B51"/>
    <w:rsid w:val="4BE54957"/>
    <w:rsid w:val="4C03A01B"/>
    <w:rsid w:val="4C1E6096"/>
    <w:rsid w:val="4C2C7729"/>
    <w:rsid w:val="4D7CDD5C"/>
    <w:rsid w:val="4D9B059B"/>
    <w:rsid w:val="4D9D6474"/>
    <w:rsid w:val="4DE135A7"/>
    <w:rsid w:val="4E6B397F"/>
    <w:rsid w:val="4EC979DF"/>
    <w:rsid w:val="4FA82BA8"/>
    <w:rsid w:val="4FAFDE61"/>
    <w:rsid w:val="4FD86256"/>
    <w:rsid w:val="5045C100"/>
    <w:rsid w:val="50478770"/>
    <w:rsid w:val="506FAC22"/>
    <w:rsid w:val="507D77B1"/>
    <w:rsid w:val="50BCE85F"/>
    <w:rsid w:val="513B47E0"/>
    <w:rsid w:val="518EAD3F"/>
    <w:rsid w:val="51E9AB51"/>
    <w:rsid w:val="524F40B3"/>
    <w:rsid w:val="5268BC0D"/>
    <w:rsid w:val="52CA75B1"/>
    <w:rsid w:val="52CBD8A3"/>
    <w:rsid w:val="52CDEC08"/>
    <w:rsid w:val="52D51586"/>
    <w:rsid w:val="52F0EF50"/>
    <w:rsid w:val="52FC8E1E"/>
    <w:rsid w:val="53EB3B8B"/>
    <w:rsid w:val="54EB6C41"/>
    <w:rsid w:val="556B9A04"/>
    <w:rsid w:val="55885BDB"/>
    <w:rsid w:val="55F40471"/>
    <w:rsid w:val="568DE7F4"/>
    <w:rsid w:val="56DD4749"/>
    <w:rsid w:val="576FDEE4"/>
    <w:rsid w:val="57B03F29"/>
    <w:rsid w:val="57BCF2C7"/>
    <w:rsid w:val="57EA0311"/>
    <w:rsid w:val="5819F5EB"/>
    <w:rsid w:val="5862ECC3"/>
    <w:rsid w:val="58D812FA"/>
    <w:rsid w:val="59CD5CFB"/>
    <w:rsid w:val="5A85B1D0"/>
    <w:rsid w:val="5AAFB437"/>
    <w:rsid w:val="5AC20F53"/>
    <w:rsid w:val="5B0E28A6"/>
    <w:rsid w:val="5B24BCE1"/>
    <w:rsid w:val="5B5F1F21"/>
    <w:rsid w:val="5C27D869"/>
    <w:rsid w:val="5C36FCF0"/>
    <w:rsid w:val="5C739750"/>
    <w:rsid w:val="5CB1D7B9"/>
    <w:rsid w:val="5D32E6BD"/>
    <w:rsid w:val="5D338E90"/>
    <w:rsid w:val="5D4BA92C"/>
    <w:rsid w:val="5D50724D"/>
    <w:rsid w:val="5DB4249C"/>
    <w:rsid w:val="5DBA4646"/>
    <w:rsid w:val="5DC0DDFE"/>
    <w:rsid w:val="5DC2C2AB"/>
    <w:rsid w:val="5DD5C36C"/>
    <w:rsid w:val="5E179F8A"/>
    <w:rsid w:val="5E1CB6C9"/>
    <w:rsid w:val="5E251F79"/>
    <w:rsid w:val="5E47FBFC"/>
    <w:rsid w:val="5ECC041D"/>
    <w:rsid w:val="5EECC340"/>
    <w:rsid w:val="5F93C591"/>
    <w:rsid w:val="5FC876A8"/>
    <w:rsid w:val="5FE01587"/>
    <w:rsid w:val="5FEAC613"/>
    <w:rsid w:val="5FEC28B7"/>
    <w:rsid w:val="5FF547F1"/>
    <w:rsid w:val="6004EB10"/>
    <w:rsid w:val="60118882"/>
    <w:rsid w:val="601CB32E"/>
    <w:rsid w:val="605B46A1"/>
    <w:rsid w:val="60EA038F"/>
    <w:rsid w:val="60FA5D7F"/>
    <w:rsid w:val="60FC1650"/>
    <w:rsid w:val="6200733B"/>
    <w:rsid w:val="621199B6"/>
    <w:rsid w:val="62A19DBF"/>
    <w:rsid w:val="62DCE592"/>
    <w:rsid w:val="6347E39A"/>
    <w:rsid w:val="6360CDF4"/>
    <w:rsid w:val="638DC76D"/>
    <w:rsid w:val="63C33EE2"/>
    <w:rsid w:val="63C54EB7"/>
    <w:rsid w:val="63EB1B87"/>
    <w:rsid w:val="63F7F235"/>
    <w:rsid w:val="64203D2D"/>
    <w:rsid w:val="643CE2F5"/>
    <w:rsid w:val="64A168BC"/>
    <w:rsid w:val="65166DAE"/>
    <w:rsid w:val="6541358B"/>
    <w:rsid w:val="654513DB"/>
    <w:rsid w:val="65E30C67"/>
    <w:rsid w:val="66118957"/>
    <w:rsid w:val="6616B397"/>
    <w:rsid w:val="669CBE2C"/>
    <w:rsid w:val="66B5B367"/>
    <w:rsid w:val="66DD7529"/>
    <w:rsid w:val="672F9901"/>
    <w:rsid w:val="67A50D9E"/>
    <w:rsid w:val="67B15363"/>
    <w:rsid w:val="67C28437"/>
    <w:rsid w:val="6822F804"/>
    <w:rsid w:val="682D6FA5"/>
    <w:rsid w:val="685A1533"/>
    <w:rsid w:val="68A1B080"/>
    <w:rsid w:val="68BF7BEE"/>
    <w:rsid w:val="68C02AD5"/>
    <w:rsid w:val="68CAEBDF"/>
    <w:rsid w:val="68D585A6"/>
    <w:rsid w:val="69072876"/>
    <w:rsid w:val="6933AD6C"/>
    <w:rsid w:val="6977F06B"/>
    <w:rsid w:val="69DDC6FD"/>
    <w:rsid w:val="69F058B0"/>
    <w:rsid w:val="69F47EEB"/>
    <w:rsid w:val="6A2D42CC"/>
    <w:rsid w:val="6A3D16DC"/>
    <w:rsid w:val="6A5E56FA"/>
    <w:rsid w:val="6A77E521"/>
    <w:rsid w:val="6A810F23"/>
    <w:rsid w:val="6AB5E3F4"/>
    <w:rsid w:val="6ACFBBB6"/>
    <w:rsid w:val="6B1C9F08"/>
    <w:rsid w:val="6B244143"/>
    <w:rsid w:val="6B25C70F"/>
    <w:rsid w:val="6C199D3B"/>
    <w:rsid w:val="6C2AE2DC"/>
    <w:rsid w:val="6C3B003D"/>
    <w:rsid w:val="6C7FC57C"/>
    <w:rsid w:val="6C81C74C"/>
    <w:rsid w:val="6CA5AD44"/>
    <w:rsid w:val="6CBA1B8B"/>
    <w:rsid w:val="6CBD0753"/>
    <w:rsid w:val="6CCFE88D"/>
    <w:rsid w:val="6D16595C"/>
    <w:rsid w:val="6D379132"/>
    <w:rsid w:val="6DDD25BA"/>
    <w:rsid w:val="6E3BE63F"/>
    <w:rsid w:val="6E951765"/>
    <w:rsid w:val="6EABAE5B"/>
    <w:rsid w:val="6EC43CF6"/>
    <w:rsid w:val="6EE32FEA"/>
    <w:rsid w:val="6FA4C842"/>
    <w:rsid w:val="6FC2ECA7"/>
    <w:rsid w:val="7001EF49"/>
    <w:rsid w:val="700A4598"/>
    <w:rsid w:val="70AE8F01"/>
    <w:rsid w:val="70ECD4B5"/>
    <w:rsid w:val="710A10B2"/>
    <w:rsid w:val="715BFA9C"/>
    <w:rsid w:val="718B48F2"/>
    <w:rsid w:val="71D642F4"/>
    <w:rsid w:val="71E7B7E0"/>
    <w:rsid w:val="7204E88A"/>
    <w:rsid w:val="72433D62"/>
    <w:rsid w:val="72826A20"/>
    <w:rsid w:val="72842F33"/>
    <w:rsid w:val="729D1021"/>
    <w:rsid w:val="72AF30C0"/>
    <w:rsid w:val="72BC850D"/>
    <w:rsid w:val="72DA0B8D"/>
    <w:rsid w:val="736692B6"/>
    <w:rsid w:val="736E3B52"/>
    <w:rsid w:val="73C3D50F"/>
    <w:rsid w:val="73CBE008"/>
    <w:rsid w:val="747E7AA6"/>
    <w:rsid w:val="74965DCA"/>
    <w:rsid w:val="74B019B7"/>
    <w:rsid w:val="752234D1"/>
    <w:rsid w:val="7554FC38"/>
    <w:rsid w:val="755D3033"/>
    <w:rsid w:val="7570EC13"/>
    <w:rsid w:val="75A72A0C"/>
    <w:rsid w:val="75D67F24"/>
    <w:rsid w:val="7606F9EC"/>
    <w:rsid w:val="7623DF26"/>
    <w:rsid w:val="76285FB4"/>
    <w:rsid w:val="76410C1D"/>
    <w:rsid w:val="7645918E"/>
    <w:rsid w:val="7679197E"/>
    <w:rsid w:val="76B4E11E"/>
    <w:rsid w:val="76FB461C"/>
    <w:rsid w:val="77E3727A"/>
    <w:rsid w:val="77EFBED4"/>
    <w:rsid w:val="783AF10D"/>
    <w:rsid w:val="7843970D"/>
    <w:rsid w:val="7878B91C"/>
    <w:rsid w:val="78967A12"/>
    <w:rsid w:val="78A989B3"/>
    <w:rsid w:val="78ABF80F"/>
    <w:rsid w:val="78C2273A"/>
    <w:rsid w:val="78C9AFE5"/>
    <w:rsid w:val="78CFCD4A"/>
    <w:rsid w:val="7902A6FA"/>
    <w:rsid w:val="79AAE582"/>
    <w:rsid w:val="79B416DD"/>
    <w:rsid w:val="79D52F9D"/>
    <w:rsid w:val="7A139B54"/>
    <w:rsid w:val="7A1D493F"/>
    <w:rsid w:val="7A2D64E8"/>
    <w:rsid w:val="7A38A463"/>
    <w:rsid w:val="7A90EAC2"/>
    <w:rsid w:val="7AF3A77D"/>
    <w:rsid w:val="7B050C26"/>
    <w:rsid w:val="7B09435E"/>
    <w:rsid w:val="7B6841CF"/>
    <w:rsid w:val="7B6B4826"/>
    <w:rsid w:val="7B79BEE6"/>
    <w:rsid w:val="7BD209B1"/>
    <w:rsid w:val="7C09B74B"/>
    <w:rsid w:val="7C350E84"/>
    <w:rsid w:val="7C7CF249"/>
    <w:rsid w:val="7C8388AE"/>
    <w:rsid w:val="7CA0021A"/>
    <w:rsid w:val="7CCBBC1C"/>
    <w:rsid w:val="7CE779A7"/>
    <w:rsid w:val="7D431CDF"/>
    <w:rsid w:val="7D61BD43"/>
    <w:rsid w:val="7D916B02"/>
    <w:rsid w:val="7DB44A77"/>
    <w:rsid w:val="7E33C748"/>
    <w:rsid w:val="7ED411E5"/>
    <w:rsid w:val="7F32F890"/>
    <w:rsid w:val="7F4C46AB"/>
    <w:rsid w:val="7F68FEAD"/>
    <w:rsid w:val="7F6DCF63"/>
    <w:rsid w:val="7F8CD87B"/>
    <w:rsid w:val="7F97076B"/>
    <w:rsid w:val="7F9F79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9DB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D0F"/>
    <w:rPr>
      <w:rFonts w:ascii="Times New Roman" w:eastAsia="Times New Roman" w:hAnsi="Times New Roman"/>
      <w:sz w:val="24"/>
    </w:rPr>
  </w:style>
  <w:style w:type="paragraph" w:styleId="Heading1">
    <w:name w:val="heading 1"/>
    <w:basedOn w:val="Normal"/>
    <w:next w:val="Normal"/>
    <w:link w:val="Heading1Char"/>
    <w:qFormat/>
    <w:rsid w:val="008C7BD6"/>
    <w:pPr>
      <w:keepNext/>
      <w:numPr>
        <w:numId w:val="1"/>
      </w:numPr>
      <w:spacing w:line="480" w:lineRule="auto"/>
      <w:outlineLvl w:val="0"/>
    </w:pPr>
  </w:style>
  <w:style w:type="paragraph" w:styleId="Heading2">
    <w:name w:val="heading 2"/>
    <w:basedOn w:val="Normal"/>
    <w:next w:val="Normal"/>
    <w:link w:val="Heading2Char"/>
    <w:qFormat/>
    <w:rsid w:val="008C7BD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8C7BD6"/>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semiHidden/>
    <w:unhideWhenUsed/>
    <w:qFormat/>
    <w:rsid w:val="000B1D83"/>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qFormat/>
    <w:rsid w:val="0003333F"/>
    <w:pPr>
      <w:spacing w:after="240"/>
      <w:jc w:val="center"/>
      <w:outlineLvl w:val="5"/>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7BD6"/>
    <w:rPr>
      <w:rFonts w:ascii="Times New Roman" w:eastAsia="Times New Roman" w:hAnsi="Times New Roman" w:cs="Times New Roman"/>
      <w:sz w:val="24"/>
      <w:szCs w:val="20"/>
    </w:rPr>
  </w:style>
  <w:style w:type="character" w:customStyle="1" w:styleId="Heading2Char">
    <w:name w:val="Heading 2 Char"/>
    <w:link w:val="Heading2"/>
    <w:rsid w:val="008C7BD6"/>
    <w:rPr>
      <w:rFonts w:ascii="Arial" w:eastAsia="Times New Roman" w:hAnsi="Arial" w:cs="Arial"/>
      <w:b/>
      <w:bCs/>
      <w:i/>
      <w:iCs/>
      <w:sz w:val="28"/>
      <w:szCs w:val="28"/>
    </w:rPr>
  </w:style>
  <w:style w:type="character" w:customStyle="1" w:styleId="Heading3Char">
    <w:name w:val="Heading 3 Char"/>
    <w:link w:val="Heading3"/>
    <w:semiHidden/>
    <w:rsid w:val="008C7BD6"/>
    <w:rPr>
      <w:rFonts w:ascii="Cambria" w:eastAsia="Times New Roman" w:hAnsi="Cambria" w:cs="Times New Roman"/>
      <w:b/>
      <w:bCs/>
      <w:sz w:val="26"/>
      <w:szCs w:val="26"/>
    </w:rPr>
  </w:style>
  <w:style w:type="character" w:customStyle="1" w:styleId="Heading6Char">
    <w:name w:val="Heading 6 Char"/>
    <w:link w:val="Heading6"/>
    <w:rsid w:val="0003333F"/>
    <w:rPr>
      <w:rFonts w:ascii="Times New Roman" w:eastAsia="Times New Roman" w:hAnsi="Times New Roman"/>
      <w:b/>
      <w:bCs/>
      <w:sz w:val="24"/>
      <w:szCs w:val="24"/>
    </w:rPr>
  </w:style>
  <w:style w:type="paragraph" w:styleId="Header">
    <w:name w:val="header"/>
    <w:basedOn w:val="Normal"/>
    <w:link w:val="HeaderChar"/>
    <w:uiPriority w:val="99"/>
    <w:rsid w:val="008C7BD6"/>
    <w:pPr>
      <w:tabs>
        <w:tab w:val="center" w:pos="4320"/>
        <w:tab w:val="right" w:pos="8640"/>
      </w:tabs>
    </w:pPr>
  </w:style>
  <w:style w:type="character" w:customStyle="1" w:styleId="HeaderChar">
    <w:name w:val="Header Char"/>
    <w:link w:val="Header"/>
    <w:uiPriority w:val="99"/>
    <w:rsid w:val="008C7BD6"/>
    <w:rPr>
      <w:rFonts w:ascii="Times New Roman" w:eastAsia="Times New Roman" w:hAnsi="Times New Roman" w:cs="Times New Roman"/>
      <w:sz w:val="20"/>
      <w:szCs w:val="20"/>
    </w:rPr>
  </w:style>
  <w:style w:type="paragraph" w:styleId="BodyText">
    <w:name w:val="Body Text"/>
    <w:basedOn w:val="Normal"/>
    <w:link w:val="BodyTextChar"/>
    <w:rsid w:val="008C7BD6"/>
    <w:pPr>
      <w:widowControl w:val="0"/>
      <w:pBdr>
        <w:left w:val="double" w:sz="4" w:space="0" w:color="auto"/>
      </w:pBdr>
      <w:spacing w:line="480" w:lineRule="auto"/>
    </w:pPr>
    <w:rPr>
      <w:b/>
      <w:snapToGrid w:val="0"/>
    </w:rPr>
  </w:style>
  <w:style w:type="character" w:customStyle="1" w:styleId="BodyTextChar">
    <w:name w:val="Body Text Char"/>
    <w:link w:val="BodyText"/>
    <w:rsid w:val="008C7BD6"/>
    <w:rPr>
      <w:rFonts w:ascii="Times New Roman" w:eastAsia="Times New Roman" w:hAnsi="Times New Roman" w:cs="Times New Roman"/>
      <w:b/>
      <w:snapToGrid w:val="0"/>
      <w:sz w:val="24"/>
      <w:szCs w:val="20"/>
    </w:rPr>
  </w:style>
  <w:style w:type="paragraph" w:styleId="Footer">
    <w:name w:val="footer"/>
    <w:basedOn w:val="Normal"/>
    <w:link w:val="FooterChar"/>
    <w:uiPriority w:val="99"/>
    <w:rsid w:val="008C7BD6"/>
    <w:pPr>
      <w:tabs>
        <w:tab w:val="center" w:pos="4320"/>
        <w:tab w:val="right" w:pos="8640"/>
      </w:tabs>
    </w:pPr>
  </w:style>
  <w:style w:type="character" w:customStyle="1" w:styleId="FooterChar">
    <w:name w:val="Footer Char"/>
    <w:link w:val="Footer"/>
    <w:uiPriority w:val="99"/>
    <w:rsid w:val="008C7BD6"/>
    <w:rPr>
      <w:rFonts w:ascii="Times New Roman" w:eastAsia="Times New Roman" w:hAnsi="Times New Roman" w:cs="Times New Roman"/>
      <w:sz w:val="20"/>
      <w:szCs w:val="20"/>
    </w:rPr>
  </w:style>
  <w:style w:type="paragraph" w:styleId="TOC1">
    <w:name w:val="toc 1"/>
    <w:basedOn w:val="Normal"/>
    <w:next w:val="Normal"/>
    <w:uiPriority w:val="39"/>
    <w:qFormat/>
    <w:rsid w:val="00BC323F"/>
    <w:pPr>
      <w:widowControl w:val="0"/>
      <w:tabs>
        <w:tab w:val="left" w:pos="720"/>
        <w:tab w:val="right" w:leader="dot" w:pos="8640"/>
      </w:tabs>
      <w:spacing w:after="120"/>
      <w:ind w:left="720" w:hanging="720"/>
    </w:pPr>
    <w:rPr>
      <w:rFonts w:eastAsiaTheme="minorEastAsia" w:cstheme="minorBidi"/>
      <w:noProof/>
      <w:szCs w:val="22"/>
    </w:rPr>
  </w:style>
  <w:style w:type="character" w:styleId="PageNumber">
    <w:name w:val="page number"/>
    <w:basedOn w:val="DefaultParagraphFont"/>
    <w:uiPriority w:val="99"/>
    <w:rsid w:val="008C7BD6"/>
  </w:style>
  <w:style w:type="paragraph" w:styleId="TOC2">
    <w:name w:val="toc 2"/>
    <w:basedOn w:val="Normal"/>
    <w:next w:val="Normal"/>
    <w:uiPriority w:val="39"/>
    <w:qFormat/>
    <w:rsid w:val="00BC323F"/>
    <w:pPr>
      <w:tabs>
        <w:tab w:val="left" w:pos="1440"/>
        <w:tab w:val="right" w:leader="dot" w:pos="8630"/>
      </w:tabs>
      <w:spacing w:after="120"/>
      <w:ind w:left="720"/>
      <w:contextualSpacing/>
    </w:pPr>
    <w:rPr>
      <w:noProof/>
      <w:szCs w:val="24"/>
    </w:rPr>
  </w:style>
  <w:style w:type="paragraph" w:styleId="TOC3">
    <w:name w:val="toc 3"/>
    <w:basedOn w:val="Normal"/>
    <w:next w:val="Normal"/>
    <w:autoRedefine/>
    <w:uiPriority w:val="39"/>
    <w:qFormat/>
    <w:rsid w:val="008C7BD6"/>
    <w:pPr>
      <w:tabs>
        <w:tab w:val="right" w:leader="dot" w:pos="8630"/>
      </w:tabs>
      <w:spacing w:line="480" w:lineRule="auto"/>
      <w:ind w:left="540" w:hanging="540"/>
    </w:pPr>
    <w:rPr>
      <w:b/>
      <w:noProof/>
    </w:rPr>
  </w:style>
  <w:style w:type="character" w:styleId="Hyperlink">
    <w:name w:val="Hyperlink"/>
    <w:uiPriority w:val="99"/>
    <w:unhideWhenUsed/>
    <w:rsid w:val="008C7BD6"/>
    <w:rPr>
      <w:color w:val="0000FF"/>
      <w:u w:val="single"/>
    </w:rPr>
  </w:style>
  <w:style w:type="character" w:styleId="LineNumber">
    <w:name w:val="line number"/>
    <w:basedOn w:val="DefaultParagraphFont"/>
    <w:uiPriority w:val="99"/>
    <w:semiHidden/>
    <w:unhideWhenUsed/>
    <w:rsid w:val="00902483"/>
    <w:rPr>
      <w:rFonts w:ascii="Times New Roman" w:hAnsi="Times New Roman"/>
      <w:sz w:val="24"/>
    </w:rPr>
  </w:style>
  <w:style w:type="paragraph" w:styleId="BodyTextIndent">
    <w:name w:val="Body Text Indent"/>
    <w:basedOn w:val="Normal"/>
    <w:link w:val="BodyTextIndentChar"/>
    <w:rsid w:val="000B3245"/>
    <w:pPr>
      <w:autoSpaceDE w:val="0"/>
      <w:autoSpaceDN w:val="0"/>
      <w:adjustRightInd w:val="0"/>
      <w:spacing w:after="120"/>
      <w:ind w:left="360"/>
    </w:pPr>
    <w:rPr>
      <w:szCs w:val="24"/>
    </w:rPr>
  </w:style>
  <w:style w:type="character" w:customStyle="1" w:styleId="BodyTextIndentChar">
    <w:name w:val="Body Text Indent Char"/>
    <w:link w:val="BodyTextIndent"/>
    <w:rsid w:val="000B3245"/>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0B1D83"/>
    <w:rPr>
      <w:rFonts w:asciiTheme="majorHAnsi" w:eastAsiaTheme="majorEastAsia" w:hAnsiTheme="majorHAnsi" w:cstheme="majorBidi"/>
      <w:color w:val="1F3763" w:themeColor="accent1" w:themeShade="7F"/>
    </w:rPr>
  </w:style>
  <w:style w:type="paragraph" w:styleId="BodyTextIndent2">
    <w:name w:val="Body Text Indent 2"/>
    <w:basedOn w:val="Normal"/>
    <w:link w:val="BodyTextIndent2Char"/>
    <w:uiPriority w:val="99"/>
    <w:semiHidden/>
    <w:unhideWhenUsed/>
    <w:rsid w:val="000B1D83"/>
    <w:pPr>
      <w:spacing w:after="120" w:line="480" w:lineRule="auto"/>
      <w:ind w:left="360"/>
    </w:pPr>
  </w:style>
  <w:style w:type="character" w:customStyle="1" w:styleId="BodyTextIndent2Char">
    <w:name w:val="Body Text Indent 2 Char"/>
    <w:basedOn w:val="DefaultParagraphFont"/>
    <w:link w:val="BodyTextIndent2"/>
    <w:uiPriority w:val="99"/>
    <w:semiHidden/>
    <w:rsid w:val="000B1D83"/>
    <w:rPr>
      <w:rFonts w:ascii="Times New Roman" w:eastAsia="Times New Roman" w:hAnsi="Times New Roman"/>
    </w:rPr>
  </w:style>
  <w:style w:type="paragraph" w:styleId="BodyTextIndent3">
    <w:name w:val="Body Text Indent 3"/>
    <w:basedOn w:val="Normal"/>
    <w:link w:val="BodyTextIndent3Char"/>
    <w:uiPriority w:val="99"/>
    <w:unhideWhenUsed/>
    <w:rsid w:val="000B1D83"/>
    <w:pPr>
      <w:spacing w:after="120"/>
      <w:ind w:left="360"/>
    </w:pPr>
    <w:rPr>
      <w:sz w:val="16"/>
      <w:szCs w:val="16"/>
    </w:rPr>
  </w:style>
  <w:style w:type="character" w:customStyle="1" w:styleId="BodyTextIndent3Char">
    <w:name w:val="Body Text Indent 3 Char"/>
    <w:basedOn w:val="DefaultParagraphFont"/>
    <w:link w:val="BodyTextIndent3"/>
    <w:uiPriority w:val="99"/>
    <w:rsid w:val="000B1D83"/>
    <w:rPr>
      <w:rFonts w:ascii="Times New Roman" w:eastAsia="Times New Roman" w:hAnsi="Times New Roman"/>
      <w:sz w:val="16"/>
      <w:szCs w:val="16"/>
    </w:rPr>
  </w:style>
  <w:style w:type="paragraph" w:styleId="ListParagraph">
    <w:name w:val="List Paragraph"/>
    <w:basedOn w:val="Normal"/>
    <w:uiPriority w:val="34"/>
    <w:qFormat/>
    <w:rsid w:val="000B1D83"/>
    <w:pPr>
      <w:ind w:left="720"/>
    </w:pPr>
    <w:rPr>
      <w:rFonts w:ascii="Calibri" w:hAnsi="Calibri"/>
      <w:sz w:val="22"/>
      <w:szCs w:val="22"/>
    </w:rPr>
  </w:style>
  <w:style w:type="paragraph" w:styleId="NormalWeb">
    <w:name w:val="Normal (Web)"/>
    <w:basedOn w:val="Normal"/>
    <w:uiPriority w:val="99"/>
    <w:semiHidden/>
    <w:unhideWhenUsed/>
    <w:rsid w:val="000B1D83"/>
    <w:pPr>
      <w:spacing w:before="100" w:beforeAutospacing="1" w:after="100" w:afterAutospacing="1"/>
    </w:pPr>
    <w:rPr>
      <w:rFonts w:eastAsiaTheme="minorEastAsia"/>
      <w:szCs w:val="24"/>
    </w:rPr>
  </w:style>
  <w:style w:type="paragraph" w:customStyle="1" w:styleId="newshead">
    <w:name w:val="news_head"/>
    <w:basedOn w:val="Normal"/>
    <w:rsid w:val="00E9218B"/>
    <w:pPr>
      <w:spacing w:before="100" w:beforeAutospacing="1" w:after="150" w:line="288" w:lineRule="atLeast"/>
    </w:pPr>
    <w:rPr>
      <w:rFonts w:ascii="UniversCondensedBold" w:hAnsi="UniversCondensedBold" w:cs="Arial"/>
      <w:color w:val="4C4C4C"/>
      <w:sz w:val="26"/>
      <w:szCs w:val="26"/>
    </w:rPr>
  </w:style>
  <w:style w:type="paragraph" w:styleId="BalloonText">
    <w:name w:val="Balloon Text"/>
    <w:basedOn w:val="Normal"/>
    <w:link w:val="BalloonTextChar"/>
    <w:uiPriority w:val="99"/>
    <w:semiHidden/>
    <w:unhideWhenUsed/>
    <w:rsid w:val="007D44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47C"/>
    <w:rPr>
      <w:rFonts w:ascii="Segoe UI" w:eastAsia="Times New Roman" w:hAnsi="Segoe UI" w:cs="Segoe UI"/>
      <w:sz w:val="18"/>
      <w:szCs w:val="18"/>
    </w:rPr>
  </w:style>
  <w:style w:type="character" w:styleId="CommentReference">
    <w:name w:val="annotation reference"/>
    <w:basedOn w:val="DefaultParagraphFont"/>
    <w:uiPriority w:val="99"/>
    <w:unhideWhenUsed/>
    <w:rsid w:val="00B5255B"/>
    <w:rPr>
      <w:sz w:val="16"/>
      <w:szCs w:val="16"/>
    </w:rPr>
  </w:style>
  <w:style w:type="paragraph" w:styleId="CommentText">
    <w:name w:val="annotation text"/>
    <w:basedOn w:val="Normal"/>
    <w:link w:val="CommentTextChar"/>
    <w:uiPriority w:val="99"/>
    <w:unhideWhenUsed/>
    <w:rsid w:val="00B5255B"/>
  </w:style>
  <w:style w:type="character" w:customStyle="1" w:styleId="CommentTextChar">
    <w:name w:val="Comment Text Char"/>
    <w:basedOn w:val="DefaultParagraphFont"/>
    <w:link w:val="CommentText"/>
    <w:uiPriority w:val="99"/>
    <w:rsid w:val="00B5255B"/>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B5255B"/>
    <w:rPr>
      <w:b/>
      <w:bCs/>
    </w:rPr>
  </w:style>
  <w:style w:type="character" w:customStyle="1" w:styleId="CommentSubjectChar">
    <w:name w:val="Comment Subject Char"/>
    <w:basedOn w:val="CommentTextChar"/>
    <w:link w:val="CommentSubject"/>
    <w:uiPriority w:val="99"/>
    <w:semiHidden/>
    <w:rsid w:val="00B5255B"/>
    <w:rPr>
      <w:rFonts w:ascii="Times New Roman" w:eastAsia="Times New Roman" w:hAnsi="Times New Roman"/>
      <w:b/>
      <w:bCs/>
    </w:rPr>
  </w:style>
  <w:style w:type="paragraph" w:styleId="FootnoteText">
    <w:name w:val="footnote text"/>
    <w:basedOn w:val="Normal"/>
    <w:link w:val="FootnoteTextChar"/>
    <w:uiPriority w:val="99"/>
    <w:semiHidden/>
    <w:rsid w:val="00B72D0F"/>
    <w:pPr>
      <w:jc w:val="both"/>
    </w:pPr>
    <w:rPr>
      <w:sz w:val="20"/>
    </w:rPr>
  </w:style>
  <w:style w:type="character" w:customStyle="1" w:styleId="FootnoteTextChar">
    <w:name w:val="Footnote Text Char"/>
    <w:basedOn w:val="DefaultParagraphFont"/>
    <w:link w:val="FootnoteText"/>
    <w:uiPriority w:val="99"/>
    <w:semiHidden/>
    <w:rsid w:val="00B72D0F"/>
    <w:rPr>
      <w:rFonts w:ascii="Times New Roman" w:eastAsia="Times New Roman" w:hAnsi="Times New Roman"/>
    </w:rPr>
  </w:style>
  <w:style w:type="character" w:styleId="FootnoteReference">
    <w:name w:val="footnote reference"/>
    <w:basedOn w:val="DefaultParagraphFont"/>
    <w:uiPriority w:val="99"/>
    <w:semiHidden/>
    <w:rsid w:val="008E4D07"/>
    <w:rPr>
      <w:rFonts w:cs="Times New Roman"/>
      <w:vertAlign w:val="superscript"/>
    </w:rPr>
  </w:style>
  <w:style w:type="paragraph" w:styleId="Revision">
    <w:name w:val="Revision"/>
    <w:hidden/>
    <w:uiPriority w:val="99"/>
    <w:semiHidden/>
    <w:rsid w:val="003C34AD"/>
    <w:rPr>
      <w:rFonts w:ascii="Times New Roman" w:eastAsia="Times New Roman" w:hAnsi="Times New Roman"/>
    </w:rPr>
  </w:style>
  <w:style w:type="paragraph" w:customStyle="1" w:styleId="CROutline1">
    <w:name w:val="CR Outline1"/>
    <w:next w:val="Normal"/>
    <w:qFormat/>
    <w:rsid w:val="00EC5C3D"/>
    <w:pPr>
      <w:numPr>
        <w:numId w:val="28"/>
      </w:numPr>
      <w:tabs>
        <w:tab w:val="clear" w:pos="1152"/>
        <w:tab w:val="left" w:pos="540"/>
      </w:tabs>
      <w:spacing w:after="240"/>
      <w:ind w:left="630" w:hanging="630"/>
      <w:jc w:val="center"/>
      <w:outlineLvl w:val="0"/>
    </w:pPr>
    <w:rPr>
      <w:rFonts w:ascii="Times New Roman" w:eastAsia="Times New Roman" w:hAnsi="Times New Roman"/>
      <w:b/>
      <w:sz w:val="24"/>
      <w:szCs w:val="24"/>
      <w:u w:val="single"/>
    </w:rPr>
  </w:style>
  <w:style w:type="paragraph" w:customStyle="1" w:styleId="CROutline2">
    <w:name w:val="CR Outline2"/>
    <w:basedOn w:val="Normal"/>
    <w:rsid w:val="00C33B20"/>
    <w:pPr>
      <w:numPr>
        <w:ilvl w:val="1"/>
        <w:numId w:val="28"/>
      </w:numPr>
      <w:tabs>
        <w:tab w:val="clear" w:pos="5940"/>
        <w:tab w:val="num" w:pos="1440"/>
      </w:tabs>
      <w:spacing w:after="240"/>
      <w:ind w:left="1440"/>
    </w:pPr>
    <w:rPr>
      <w:b/>
      <w:szCs w:val="24"/>
    </w:rPr>
  </w:style>
  <w:style w:type="paragraph" w:customStyle="1" w:styleId="CROutline3">
    <w:name w:val="CR Outline3"/>
    <w:basedOn w:val="Normal"/>
    <w:rsid w:val="00902483"/>
    <w:pPr>
      <w:numPr>
        <w:ilvl w:val="2"/>
        <w:numId w:val="28"/>
      </w:numPr>
    </w:pPr>
  </w:style>
  <w:style w:type="paragraph" w:customStyle="1" w:styleId="CROutline4">
    <w:name w:val="CR Outline4"/>
    <w:basedOn w:val="Normal"/>
    <w:rsid w:val="00902483"/>
    <w:pPr>
      <w:numPr>
        <w:ilvl w:val="3"/>
        <w:numId w:val="28"/>
      </w:numPr>
    </w:pPr>
  </w:style>
  <w:style w:type="paragraph" w:customStyle="1" w:styleId="CROutline5">
    <w:name w:val="CR Outline5"/>
    <w:basedOn w:val="Normal"/>
    <w:rsid w:val="00902483"/>
    <w:pPr>
      <w:numPr>
        <w:ilvl w:val="4"/>
        <w:numId w:val="28"/>
      </w:numPr>
    </w:pPr>
  </w:style>
  <w:style w:type="paragraph" w:customStyle="1" w:styleId="CROutline6">
    <w:name w:val="CR Outline6"/>
    <w:basedOn w:val="Normal"/>
    <w:rsid w:val="00902483"/>
    <w:pPr>
      <w:numPr>
        <w:ilvl w:val="5"/>
        <w:numId w:val="28"/>
      </w:numPr>
    </w:pPr>
  </w:style>
  <w:style w:type="paragraph" w:customStyle="1" w:styleId="CROutline7">
    <w:name w:val="CR Outline7"/>
    <w:basedOn w:val="Normal"/>
    <w:rsid w:val="00902483"/>
    <w:pPr>
      <w:numPr>
        <w:ilvl w:val="6"/>
        <w:numId w:val="28"/>
      </w:numPr>
    </w:pPr>
  </w:style>
  <w:style w:type="paragraph" w:customStyle="1" w:styleId="CROutline8">
    <w:name w:val="CR Outline8"/>
    <w:basedOn w:val="Normal"/>
    <w:rsid w:val="00902483"/>
    <w:pPr>
      <w:numPr>
        <w:ilvl w:val="7"/>
        <w:numId w:val="28"/>
      </w:numPr>
    </w:pPr>
  </w:style>
  <w:style w:type="paragraph" w:customStyle="1" w:styleId="CROutline9">
    <w:name w:val="CR Outline9"/>
    <w:basedOn w:val="Normal"/>
    <w:rsid w:val="00902483"/>
    <w:pPr>
      <w:numPr>
        <w:ilvl w:val="8"/>
        <w:numId w:val="28"/>
      </w:numPr>
    </w:pPr>
  </w:style>
  <w:style w:type="table" w:styleId="TableGrid">
    <w:name w:val="Table Grid"/>
    <w:basedOn w:val="TableNormal"/>
    <w:uiPriority w:val="59"/>
    <w:rsid w:val="00BA04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Answer">
    <w:name w:val="CR Answer"/>
    <w:basedOn w:val="Normal"/>
    <w:next w:val="Normal"/>
    <w:qFormat/>
    <w:rsid w:val="00EC5C3D"/>
    <w:pPr>
      <w:tabs>
        <w:tab w:val="left" w:pos="720"/>
      </w:tabs>
      <w:spacing w:line="480" w:lineRule="auto"/>
      <w:ind w:left="720" w:hanging="720"/>
      <w:jc w:val="both"/>
    </w:pPr>
    <w:rPr>
      <w:rFonts w:eastAsiaTheme="minorHAnsi"/>
      <w:szCs w:val="24"/>
    </w:rPr>
  </w:style>
  <w:style w:type="paragraph" w:customStyle="1" w:styleId="CRQuestion">
    <w:name w:val="CR Question"/>
    <w:basedOn w:val="Normal"/>
    <w:next w:val="CRAnswer"/>
    <w:qFormat/>
    <w:rsid w:val="00B8576F"/>
    <w:pPr>
      <w:tabs>
        <w:tab w:val="left" w:pos="720"/>
      </w:tabs>
      <w:spacing w:line="480" w:lineRule="auto"/>
      <w:ind w:left="720" w:hanging="720"/>
      <w:jc w:val="both"/>
    </w:pPr>
    <w:rPr>
      <w:rFonts w:ascii="Times New Roman Bold" w:eastAsiaTheme="minorHAnsi" w:hAnsi="Times New Roman Bold"/>
      <w:b/>
      <w:caps/>
      <w:szCs w:val="24"/>
    </w:rPr>
  </w:style>
  <w:style w:type="character" w:styleId="Mention">
    <w:name w:val="Mention"/>
    <w:basedOn w:val="DefaultParagraphFont"/>
    <w:uiPriority w:val="99"/>
    <w:unhideWhenUsed/>
    <w:rsid w:val="0017766D"/>
    <w:rPr>
      <w:color w:val="2B579A"/>
      <w:shd w:val="clear" w:color="auto" w:fill="E1DFDD"/>
    </w:rPr>
  </w:style>
  <w:style w:type="character" w:customStyle="1" w:styleId="findhit">
    <w:name w:val="findhit"/>
    <w:basedOn w:val="DefaultParagraphFont"/>
    <w:rsid w:val="00BA5A03"/>
  </w:style>
  <w:style w:type="character" w:customStyle="1" w:styleId="normaltextrun">
    <w:name w:val="normaltextrun"/>
    <w:basedOn w:val="DefaultParagraphFont"/>
    <w:rsid w:val="00BA5A03"/>
  </w:style>
  <w:style w:type="character" w:customStyle="1" w:styleId="eop">
    <w:name w:val="eop"/>
    <w:basedOn w:val="DefaultParagraphFont"/>
    <w:rsid w:val="00BA5A03"/>
  </w:style>
  <w:style w:type="character" w:customStyle="1" w:styleId="cf01">
    <w:name w:val="cf01"/>
    <w:basedOn w:val="DefaultParagraphFont"/>
    <w:rsid w:val="00244667"/>
    <w:rPr>
      <w:rFonts w:ascii="Segoe UI" w:hAnsi="Segoe UI" w:cs="Segoe UI" w:hint="default"/>
      <w:sz w:val="18"/>
      <w:szCs w:val="18"/>
    </w:rPr>
  </w:style>
  <w:style w:type="paragraph" w:styleId="TOC6">
    <w:name w:val="toc 6"/>
    <w:basedOn w:val="Normal"/>
    <w:next w:val="Normal"/>
    <w:autoRedefine/>
    <w:uiPriority w:val="39"/>
    <w:unhideWhenUsed/>
    <w:rsid w:val="0038795E"/>
    <w:pPr>
      <w:tabs>
        <w:tab w:val="right" w:leader="dot" w:pos="8630"/>
      </w:tabs>
      <w:spacing w:after="100"/>
    </w:pPr>
  </w:style>
  <w:style w:type="paragraph" w:styleId="TOCHeading">
    <w:name w:val="TOC Heading"/>
    <w:basedOn w:val="Heading1"/>
    <w:next w:val="Normal"/>
    <w:uiPriority w:val="39"/>
    <w:unhideWhenUsed/>
    <w:qFormat/>
    <w:rsid w:val="0038795E"/>
    <w:pPr>
      <w:keepLines/>
      <w:numPr>
        <w:numId w:val="0"/>
      </w:numPr>
      <w:spacing w:before="240" w:line="259" w:lineRule="auto"/>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4144">
      <w:bodyDiv w:val="1"/>
      <w:marLeft w:val="0"/>
      <w:marRight w:val="0"/>
      <w:marTop w:val="0"/>
      <w:marBottom w:val="0"/>
      <w:divBdr>
        <w:top w:val="none" w:sz="0" w:space="0" w:color="auto"/>
        <w:left w:val="none" w:sz="0" w:space="0" w:color="auto"/>
        <w:bottom w:val="none" w:sz="0" w:space="0" w:color="auto"/>
        <w:right w:val="none" w:sz="0" w:space="0" w:color="auto"/>
      </w:divBdr>
    </w:div>
    <w:div w:id="393815528">
      <w:bodyDiv w:val="1"/>
      <w:marLeft w:val="0"/>
      <w:marRight w:val="0"/>
      <w:marTop w:val="0"/>
      <w:marBottom w:val="0"/>
      <w:divBdr>
        <w:top w:val="none" w:sz="0" w:space="0" w:color="auto"/>
        <w:left w:val="none" w:sz="0" w:space="0" w:color="auto"/>
        <w:bottom w:val="none" w:sz="0" w:space="0" w:color="auto"/>
        <w:right w:val="none" w:sz="0" w:space="0" w:color="auto"/>
      </w:divBdr>
      <w:divsChild>
        <w:div w:id="470099261">
          <w:marLeft w:val="547"/>
          <w:marRight w:val="0"/>
          <w:marTop w:val="0"/>
          <w:marBottom w:val="0"/>
          <w:divBdr>
            <w:top w:val="none" w:sz="0" w:space="0" w:color="auto"/>
            <w:left w:val="none" w:sz="0" w:space="0" w:color="auto"/>
            <w:bottom w:val="none" w:sz="0" w:space="0" w:color="auto"/>
            <w:right w:val="none" w:sz="0" w:space="0" w:color="auto"/>
          </w:divBdr>
        </w:div>
      </w:divsChild>
    </w:div>
    <w:div w:id="398283424">
      <w:bodyDiv w:val="1"/>
      <w:marLeft w:val="0"/>
      <w:marRight w:val="0"/>
      <w:marTop w:val="0"/>
      <w:marBottom w:val="0"/>
      <w:divBdr>
        <w:top w:val="none" w:sz="0" w:space="0" w:color="auto"/>
        <w:left w:val="none" w:sz="0" w:space="0" w:color="auto"/>
        <w:bottom w:val="none" w:sz="0" w:space="0" w:color="auto"/>
        <w:right w:val="none" w:sz="0" w:space="0" w:color="auto"/>
      </w:divBdr>
      <w:divsChild>
        <w:div w:id="1500190011">
          <w:marLeft w:val="0"/>
          <w:marRight w:val="0"/>
          <w:marTop w:val="0"/>
          <w:marBottom w:val="0"/>
          <w:divBdr>
            <w:top w:val="none" w:sz="0" w:space="0" w:color="auto"/>
            <w:left w:val="none" w:sz="0" w:space="0" w:color="auto"/>
            <w:bottom w:val="none" w:sz="0" w:space="0" w:color="auto"/>
            <w:right w:val="none" w:sz="0" w:space="0" w:color="auto"/>
          </w:divBdr>
          <w:divsChild>
            <w:div w:id="1556239248">
              <w:marLeft w:val="0"/>
              <w:marRight w:val="0"/>
              <w:marTop w:val="0"/>
              <w:marBottom w:val="0"/>
              <w:divBdr>
                <w:top w:val="none" w:sz="0" w:space="0" w:color="auto"/>
                <w:left w:val="none" w:sz="0" w:space="0" w:color="auto"/>
                <w:bottom w:val="none" w:sz="0" w:space="0" w:color="auto"/>
                <w:right w:val="none" w:sz="0" w:space="0" w:color="auto"/>
              </w:divBdr>
              <w:divsChild>
                <w:div w:id="615210723">
                  <w:marLeft w:val="0"/>
                  <w:marRight w:val="0"/>
                  <w:marTop w:val="0"/>
                  <w:marBottom w:val="0"/>
                  <w:divBdr>
                    <w:top w:val="none" w:sz="0" w:space="0" w:color="auto"/>
                    <w:left w:val="none" w:sz="0" w:space="0" w:color="auto"/>
                    <w:bottom w:val="none" w:sz="0" w:space="0" w:color="auto"/>
                    <w:right w:val="none" w:sz="0" w:space="0" w:color="auto"/>
                  </w:divBdr>
                  <w:divsChild>
                    <w:div w:id="1926837563">
                      <w:marLeft w:val="0"/>
                      <w:marRight w:val="0"/>
                      <w:marTop w:val="0"/>
                      <w:marBottom w:val="0"/>
                      <w:divBdr>
                        <w:top w:val="none" w:sz="0" w:space="0" w:color="auto"/>
                        <w:left w:val="none" w:sz="0" w:space="0" w:color="auto"/>
                        <w:bottom w:val="none" w:sz="0" w:space="0" w:color="auto"/>
                        <w:right w:val="none" w:sz="0" w:space="0" w:color="auto"/>
                      </w:divBdr>
                      <w:divsChild>
                        <w:div w:id="648628259">
                          <w:marLeft w:val="0"/>
                          <w:marRight w:val="0"/>
                          <w:marTop w:val="0"/>
                          <w:marBottom w:val="0"/>
                          <w:divBdr>
                            <w:top w:val="none" w:sz="0" w:space="0" w:color="auto"/>
                            <w:left w:val="none" w:sz="0" w:space="0" w:color="auto"/>
                            <w:bottom w:val="none" w:sz="0" w:space="0" w:color="auto"/>
                            <w:right w:val="none" w:sz="0" w:space="0" w:color="auto"/>
                          </w:divBdr>
                          <w:divsChild>
                            <w:div w:id="1006515318">
                              <w:marLeft w:val="0"/>
                              <w:marRight w:val="0"/>
                              <w:marTop w:val="0"/>
                              <w:marBottom w:val="300"/>
                              <w:divBdr>
                                <w:top w:val="none" w:sz="0" w:space="0" w:color="auto"/>
                                <w:left w:val="none" w:sz="0" w:space="0" w:color="auto"/>
                                <w:bottom w:val="none" w:sz="0" w:space="0" w:color="auto"/>
                                <w:right w:val="none" w:sz="0" w:space="0" w:color="auto"/>
                              </w:divBdr>
                              <w:divsChild>
                                <w:div w:id="1588463358">
                                  <w:marLeft w:val="0"/>
                                  <w:marRight w:val="0"/>
                                  <w:marTop w:val="0"/>
                                  <w:marBottom w:val="0"/>
                                  <w:divBdr>
                                    <w:top w:val="none" w:sz="0" w:space="0" w:color="auto"/>
                                    <w:left w:val="none" w:sz="0" w:space="0" w:color="auto"/>
                                    <w:bottom w:val="none" w:sz="0" w:space="0" w:color="auto"/>
                                    <w:right w:val="none" w:sz="0" w:space="0" w:color="auto"/>
                                  </w:divBdr>
                                  <w:divsChild>
                                    <w:div w:id="1241253557">
                                      <w:marLeft w:val="150"/>
                                      <w:marRight w:val="150"/>
                                      <w:marTop w:val="0"/>
                                      <w:marBottom w:val="0"/>
                                      <w:divBdr>
                                        <w:top w:val="none" w:sz="0" w:space="0" w:color="auto"/>
                                        <w:left w:val="none" w:sz="0" w:space="0" w:color="auto"/>
                                        <w:bottom w:val="none" w:sz="0" w:space="0" w:color="auto"/>
                                        <w:right w:val="none" w:sz="0" w:space="0" w:color="auto"/>
                                      </w:divBdr>
                                      <w:divsChild>
                                        <w:div w:id="1253011012">
                                          <w:marLeft w:val="0"/>
                                          <w:marRight w:val="0"/>
                                          <w:marTop w:val="0"/>
                                          <w:marBottom w:val="540"/>
                                          <w:divBdr>
                                            <w:top w:val="none" w:sz="0" w:space="0" w:color="auto"/>
                                            <w:left w:val="none" w:sz="0" w:space="0" w:color="auto"/>
                                            <w:bottom w:val="none" w:sz="0" w:space="0" w:color="auto"/>
                                            <w:right w:val="none" w:sz="0" w:space="0" w:color="auto"/>
                                          </w:divBdr>
                                          <w:divsChild>
                                            <w:div w:id="1236479785">
                                              <w:marLeft w:val="0"/>
                                              <w:marRight w:val="0"/>
                                              <w:marTop w:val="0"/>
                                              <w:marBottom w:val="0"/>
                                              <w:divBdr>
                                                <w:top w:val="none" w:sz="0" w:space="0" w:color="auto"/>
                                                <w:left w:val="none" w:sz="0" w:space="0" w:color="auto"/>
                                                <w:bottom w:val="none" w:sz="0" w:space="0" w:color="auto"/>
                                                <w:right w:val="none" w:sz="0" w:space="0" w:color="auto"/>
                                              </w:divBdr>
                                              <w:divsChild>
                                                <w:div w:id="1563715516">
                                                  <w:marLeft w:val="0"/>
                                                  <w:marRight w:val="0"/>
                                                  <w:marTop w:val="0"/>
                                                  <w:marBottom w:val="0"/>
                                                  <w:divBdr>
                                                    <w:top w:val="none" w:sz="0" w:space="0" w:color="auto"/>
                                                    <w:left w:val="none" w:sz="0" w:space="0" w:color="auto"/>
                                                    <w:bottom w:val="none" w:sz="0" w:space="0" w:color="auto"/>
                                                    <w:right w:val="none" w:sz="0" w:space="0" w:color="auto"/>
                                                  </w:divBdr>
                                                  <w:divsChild>
                                                    <w:div w:id="1587687556">
                                                      <w:marLeft w:val="0"/>
                                                      <w:marRight w:val="0"/>
                                                      <w:marTop w:val="0"/>
                                                      <w:marBottom w:val="0"/>
                                                      <w:divBdr>
                                                        <w:top w:val="none" w:sz="0" w:space="0" w:color="auto"/>
                                                        <w:left w:val="none" w:sz="0" w:space="0" w:color="auto"/>
                                                        <w:bottom w:val="none" w:sz="0" w:space="0" w:color="auto"/>
                                                        <w:right w:val="none" w:sz="0" w:space="0" w:color="auto"/>
                                                      </w:divBdr>
                                                      <w:divsChild>
                                                        <w:div w:id="1214390320">
                                                          <w:marLeft w:val="0"/>
                                                          <w:marRight w:val="0"/>
                                                          <w:marTop w:val="0"/>
                                                          <w:marBottom w:val="0"/>
                                                          <w:divBdr>
                                                            <w:top w:val="none" w:sz="0" w:space="0" w:color="auto"/>
                                                            <w:left w:val="none" w:sz="0" w:space="0" w:color="auto"/>
                                                            <w:bottom w:val="none" w:sz="0" w:space="0" w:color="auto"/>
                                                            <w:right w:val="none" w:sz="0" w:space="0" w:color="auto"/>
                                                          </w:divBdr>
                                                          <w:divsChild>
                                                            <w:div w:id="159085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5968395">
      <w:bodyDiv w:val="1"/>
      <w:marLeft w:val="0"/>
      <w:marRight w:val="0"/>
      <w:marTop w:val="0"/>
      <w:marBottom w:val="0"/>
      <w:divBdr>
        <w:top w:val="none" w:sz="0" w:space="0" w:color="auto"/>
        <w:left w:val="none" w:sz="0" w:space="0" w:color="auto"/>
        <w:bottom w:val="none" w:sz="0" w:space="0" w:color="auto"/>
        <w:right w:val="none" w:sz="0" w:space="0" w:color="auto"/>
      </w:divBdr>
    </w:div>
    <w:div w:id="670792214">
      <w:bodyDiv w:val="1"/>
      <w:marLeft w:val="0"/>
      <w:marRight w:val="0"/>
      <w:marTop w:val="0"/>
      <w:marBottom w:val="0"/>
      <w:divBdr>
        <w:top w:val="none" w:sz="0" w:space="0" w:color="auto"/>
        <w:left w:val="none" w:sz="0" w:space="0" w:color="auto"/>
        <w:bottom w:val="none" w:sz="0" w:space="0" w:color="auto"/>
        <w:right w:val="none" w:sz="0" w:space="0" w:color="auto"/>
      </w:divBdr>
      <w:divsChild>
        <w:div w:id="285744211">
          <w:marLeft w:val="0"/>
          <w:marRight w:val="0"/>
          <w:marTop w:val="0"/>
          <w:marBottom w:val="0"/>
          <w:divBdr>
            <w:top w:val="none" w:sz="0" w:space="0" w:color="auto"/>
            <w:left w:val="none" w:sz="0" w:space="0" w:color="auto"/>
            <w:bottom w:val="none" w:sz="0" w:space="0" w:color="auto"/>
            <w:right w:val="none" w:sz="0" w:space="0" w:color="auto"/>
          </w:divBdr>
          <w:divsChild>
            <w:div w:id="1376462744">
              <w:marLeft w:val="0"/>
              <w:marRight w:val="0"/>
              <w:marTop w:val="0"/>
              <w:marBottom w:val="0"/>
              <w:divBdr>
                <w:top w:val="none" w:sz="0" w:space="0" w:color="auto"/>
                <w:left w:val="none" w:sz="0" w:space="0" w:color="auto"/>
                <w:bottom w:val="none" w:sz="0" w:space="0" w:color="auto"/>
                <w:right w:val="none" w:sz="0" w:space="0" w:color="auto"/>
              </w:divBdr>
              <w:divsChild>
                <w:div w:id="1393504595">
                  <w:marLeft w:val="0"/>
                  <w:marRight w:val="0"/>
                  <w:marTop w:val="0"/>
                  <w:marBottom w:val="0"/>
                  <w:divBdr>
                    <w:top w:val="none" w:sz="0" w:space="0" w:color="auto"/>
                    <w:left w:val="none" w:sz="0" w:space="0" w:color="auto"/>
                    <w:bottom w:val="none" w:sz="0" w:space="0" w:color="auto"/>
                    <w:right w:val="none" w:sz="0" w:space="0" w:color="auto"/>
                  </w:divBdr>
                  <w:divsChild>
                    <w:div w:id="393741117">
                      <w:marLeft w:val="0"/>
                      <w:marRight w:val="0"/>
                      <w:marTop w:val="0"/>
                      <w:marBottom w:val="0"/>
                      <w:divBdr>
                        <w:top w:val="none" w:sz="0" w:space="0" w:color="auto"/>
                        <w:left w:val="none" w:sz="0" w:space="0" w:color="auto"/>
                        <w:bottom w:val="none" w:sz="0" w:space="0" w:color="auto"/>
                        <w:right w:val="none" w:sz="0" w:space="0" w:color="auto"/>
                      </w:divBdr>
                      <w:divsChild>
                        <w:div w:id="1922523467">
                          <w:marLeft w:val="0"/>
                          <w:marRight w:val="0"/>
                          <w:marTop w:val="0"/>
                          <w:marBottom w:val="0"/>
                          <w:divBdr>
                            <w:top w:val="none" w:sz="0" w:space="0" w:color="auto"/>
                            <w:left w:val="none" w:sz="0" w:space="0" w:color="auto"/>
                            <w:bottom w:val="none" w:sz="0" w:space="0" w:color="auto"/>
                            <w:right w:val="none" w:sz="0" w:space="0" w:color="auto"/>
                          </w:divBdr>
                          <w:divsChild>
                            <w:div w:id="143856774">
                              <w:marLeft w:val="0"/>
                              <w:marRight w:val="0"/>
                              <w:marTop w:val="0"/>
                              <w:marBottom w:val="300"/>
                              <w:divBdr>
                                <w:top w:val="none" w:sz="0" w:space="0" w:color="auto"/>
                                <w:left w:val="none" w:sz="0" w:space="0" w:color="auto"/>
                                <w:bottom w:val="none" w:sz="0" w:space="0" w:color="auto"/>
                                <w:right w:val="none" w:sz="0" w:space="0" w:color="auto"/>
                              </w:divBdr>
                              <w:divsChild>
                                <w:div w:id="803932668">
                                  <w:marLeft w:val="0"/>
                                  <w:marRight w:val="0"/>
                                  <w:marTop w:val="0"/>
                                  <w:marBottom w:val="0"/>
                                  <w:divBdr>
                                    <w:top w:val="none" w:sz="0" w:space="0" w:color="auto"/>
                                    <w:left w:val="none" w:sz="0" w:space="0" w:color="auto"/>
                                    <w:bottom w:val="none" w:sz="0" w:space="0" w:color="auto"/>
                                    <w:right w:val="none" w:sz="0" w:space="0" w:color="auto"/>
                                  </w:divBdr>
                                  <w:divsChild>
                                    <w:div w:id="1750037096">
                                      <w:marLeft w:val="150"/>
                                      <w:marRight w:val="150"/>
                                      <w:marTop w:val="0"/>
                                      <w:marBottom w:val="0"/>
                                      <w:divBdr>
                                        <w:top w:val="none" w:sz="0" w:space="0" w:color="auto"/>
                                        <w:left w:val="none" w:sz="0" w:space="0" w:color="auto"/>
                                        <w:bottom w:val="none" w:sz="0" w:space="0" w:color="auto"/>
                                        <w:right w:val="none" w:sz="0" w:space="0" w:color="auto"/>
                                      </w:divBdr>
                                      <w:divsChild>
                                        <w:div w:id="1702978303">
                                          <w:marLeft w:val="0"/>
                                          <w:marRight w:val="0"/>
                                          <w:marTop w:val="0"/>
                                          <w:marBottom w:val="540"/>
                                          <w:divBdr>
                                            <w:top w:val="none" w:sz="0" w:space="0" w:color="auto"/>
                                            <w:left w:val="none" w:sz="0" w:space="0" w:color="auto"/>
                                            <w:bottom w:val="none" w:sz="0" w:space="0" w:color="auto"/>
                                            <w:right w:val="none" w:sz="0" w:space="0" w:color="auto"/>
                                          </w:divBdr>
                                          <w:divsChild>
                                            <w:div w:id="2078746866">
                                              <w:marLeft w:val="0"/>
                                              <w:marRight w:val="0"/>
                                              <w:marTop w:val="0"/>
                                              <w:marBottom w:val="0"/>
                                              <w:divBdr>
                                                <w:top w:val="none" w:sz="0" w:space="0" w:color="auto"/>
                                                <w:left w:val="none" w:sz="0" w:space="0" w:color="auto"/>
                                                <w:bottom w:val="none" w:sz="0" w:space="0" w:color="auto"/>
                                                <w:right w:val="none" w:sz="0" w:space="0" w:color="auto"/>
                                              </w:divBdr>
                                              <w:divsChild>
                                                <w:div w:id="320619561">
                                                  <w:marLeft w:val="0"/>
                                                  <w:marRight w:val="0"/>
                                                  <w:marTop w:val="0"/>
                                                  <w:marBottom w:val="0"/>
                                                  <w:divBdr>
                                                    <w:top w:val="none" w:sz="0" w:space="0" w:color="auto"/>
                                                    <w:left w:val="none" w:sz="0" w:space="0" w:color="auto"/>
                                                    <w:bottom w:val="none" w:sz="0" w:space="0" w:color="auto"/>
                                                    <w:right w:val="none" w:sz="0" w:space="0" w:color="auto"/>
                                                  </w:divBdr>
                                                  <w:divsChild>
                                                    <w:div w:id="2014408442">
                                                      <w:marLeft w:val="0"/>
                                                      <w:marRight w:val="0"/>
                                                      <w:marTop w:val="0"/>
                                                      <w:marBottom w:val="0"/>
                                                      <w:divBdr>
                                                        <w:top w:val="none" w:sz="0" w:space="0" w:color="auto"/>
                                                        <w:left w:val="none" w:sz="0" w:space="0" w:color="auto"/>
                                                        <w:bottom w:val="none" w:sz="0" w:space="0" w:color="auto"/>
                                                        <w:right w:val="none" w:sz="0" w:space="0" w:color="auto"/>
                                                      </w:divBdr>
                                                      <w:divsChild>
                                                        <w:div w:id="2024163516">
                                                          <w:marLeft w:val="0"/>
                                                          <w:marRight w:val="0"/>
                                                          <w:marTop w:val="0"/>
                                                          <w:marBottom w:val="0"/>
                                                          <w:divBdr>
                                                            <w:top w:val="none" w:sz="0" w:space="0" w:color="auto"/>
                                                            <w:left w:val="none" w:sz="0" w:space="0" w:color="auto"/>
                                                            <w:bottom w:val="none" w:sz="0" w:space="0" w:color="auto"/>
                                                            <w:right w:val="none" w:sz="0" w:space="0" w:color="auto"/>
                                                          </w:divBdr>
                                                          <w:divsChild>
                                                            <w:div w:id="114837282">
                                                              <w:marLeft w:val="0"/>
                                                              <w:marRight w:val="0"/>
                                                              <w:marTop w:val="0"/>
                                                              <w:marBottom w:val="0"/>
                                                              <w:divBdr>
                                                                <w:top w:val="none" w:sz="0" w:space="0" w:color="auto"/>
                                                                <w:left w:val="none" w:sz="0" w:space="0" w:color="auto"/>
                                                                <w:bottom w:val="none" w:sz="0" w:space="0" w:color="auto"/>
                                                                <w:right w:val="none" w:sz="0" w:space="0" w:color="auto"/>
                                                              </w:divBdr>
                                                              <w:divsChild>
                                                                <w:div w:id="423188225">
                                                                  <w:marLeft w:val="720"/>
                                                                  <w:marRight w:val="0"/>
                                                                  <w:marTop w:val="0"/>
                                                                  <w:marBottom w:val="0"/>
                                                                  <w:divBdr>
                                                                    <w:top w:val="none" w:sz="0" w:space="0" w:color="auto"/>
                                                                    <w:left w:val="none" w:sz="0" w:space="0" w:color="auto"/>
                                                                    <w:bottom w:val="none" w:sz="0" w:space="0" w:color="auto"/>
                                                                    <w:right w:val="none" w:sz="0" w:space="0" w:color="auto"/>
                                                                  </w:divBdr>
                                                                </w:div>
                                                                <w:div w:id="436759947">
                                                                  <w:marLeft w:val="720"/>
                                                                  <w:marRight w:val="0"/>
                                                                  <w:marTop w:val="0"/>
                                                                  <w:marBottom w:val="0"/>
                                                                  <w:divBdr>
                                                                    <w:top w:val="none" w:sz="0" w:space="0" w:color="auto"/>
                                                                    <w:left w:val="none" w:sz="0" w:space="0" w:color="auto"/>
                                                                    <w:bottom w:val="none" w:sz="0" w:space="0" w:color="auto"/>
                                                                    <w:right w:val="none" w:sz="0" w:space="0" w:color="auto"/>
                                                                  </w:divBdr>
                                                                </w:div>
                                                                <w:div w:id="600841095">
                                                                  <w:marLeft w:val="720"/>
                                                                  <w:marRight w:val="0"/>
                                                                  <w:marTop w:val="0"/>
                                                                  <w:marBottom w:val="0"/>
                                                                  <w:divBdr>
                                                                    <w:top w:val="none" w:sz="0" w:space="0" w:color="auto"/>
                                                                    <w:left w:val="none" w:sz="0" w:space="0" w:color="auto"/>
                                                                    <w:bottom w:val="none" w:sz="0" w:space="0" w:color="auto"/>
                                                                    <w:right w:val="none" w:sz="0" w:space="0" w:color="auto"/>
                                                                  </w:divBdr>
                                                                </w:div>
                                                                <w:div w:id="1286540526">
                                                                  <w:marLeft w:val="720"/>
                                                                  <w:marRight w:val="0"/>
                                                                  <w:marTop w:val="0"/>
                                                                  <w:marBottom w:val="0"/>
                                                                  <w:divBdr>
                                                                    <w:top w:val="none" w:sz="0" w:space="0" w:color="auto"/>
                                                                    <w:left w:val="none" w:sz="0" w:space="0" w:color="auto"/>
                                                                    <w:bottom w:val="none" w:sz="0" w:space="0" w:color="auto"/>
                                                                    <w:right w:val="none" w:sz="0" w:space="0" w:color="auto"/>
                                                                  </w:divBdr>
                                                                </w:div>
                                                                <w:div w:id="1569147609">
                                                                  <w:marLeft w:val="720"/>
                                                                  <w:marRight w:val="0"/>
                                                                  <w:marTop w:val="0"/>
                                                                  <w:marBottom w:val="0"/>
                                                                  <w:divBdr>
                                                                    <w:top w:val="none" w:sz="0" w:space="0" w:color="auto"/>
                                                                    <w:left w:val="none" w:sz="0" w:space="0" w:color="auto"/>
                                                                    <w:bottom w:val="none" w:sz="0" w:space="0" w:color="auto"/>
                                                                    <w:right w:val="none" w:sz="0" w:space="0" w:color="auto"/>
                                                                  </w:divBdr>
                                                                </w:div>
                                                                <w:div w:id="192849487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47134499">
      <w:bodyDiv w:val="1"/>
      <w:marLeft w:val="0"/>
      <w:marRight w:val="0"/>
      <w:marTop w:val="0"/>
      <w:marBottom w:val="0"/>
      <w:divBdr>
        <w:top w:val="none" w:sz="0" w:space="0" w:color="auto"/>
        <w:left w:val="none" w:sz="0" w:space="0" w:color="auto"/>
        <w:bottom w:val="none" w:sz="0" w:space="0" w:color="auto"/>
        <w:right w:val="none" w:sz="0" w:space="0" w:color="auto"/>
      </w:divBdr>
    </w:div>
    <w:div w:id="1215577633">
      <w:bodyDiv w:val="1"/>
      <w:marLeft w:val="0"/>
      <w:marRight w:val="0"/>
      <w:marTop w:val="0"/>
      <w:marBottom w:val="0"/>
      <w:divBdr>
        <w:top w:val="none" w:sz="0" w:space="0" w:color="auto"/>
        <w:left w:val="none" w:sz="0" w:space="0" w:color="auto"/>
        <w:bottom w:val="none" w:sz="0" w:space="0" w:color="auto"/>
        <w:right w:val="none" w:sz="0" w:space="0" w:color="auto"/>
      </w:divBdr>
    </w:div>
    <w:div w:id="1341738121">
      <w:bodyDiv w:val="1"/>
      <w:marLeft w:val="0"/>
      <w:marRight w:val="0"/>
      <w:marTop w:val="0"/>
      <w:marBottom w:val="0"/>
      <w:divBdr>
        <w:top w:val="none" w:sz="0" w:space="0" w:color="auto"/>
        <w:left w:val="none" w:sz="0" w:space="0" w:color="auto"/>
        <w:bottom w:val="none" w:sz="0" w:space="0" w:color="auto"/>
        <w:right w:val="none" w:sz="0" w:space="0" w:color="auto"/>
      </w:divBdr>
      <w:divsChild>
        <w:div w:id="1998990231">
          <w:marLeft w:val="0"/>
          <w:marRight w:val="0"/>
          <w:marTop w:val="0"/>
          <w:marBottom w:val="0"/>
          <w:divBdr>
            <w:top w:val="none" w:sz="0" w:space="0" w:color="auto"/>
            <w:left w:val="none" w:sz="0" w:space="0" w:color="auto"/>
            <w:bottom w:val="none" w:sz="0" w:space="0" w:color="auto"/>
            <w:right w:val="none" w:sz="0" w:space="0" w:color="auto"/>
          </w:divBdr>
          <w:divsChild>
            <w:div w:id="1705213373">
              <w:marLeft w:val="0"/>
              <w:marRight w:val="0"/>
              <w:marTop w:val="0"/>
              <w:marBottom w:val="0"/>
              <w:divBdr>
                <w:top w:val="none" w:sz="0" w:space="0" w:color="auto"/>
                <w:left w:val="none" w:sz="0" w:space="0" w:color="auto"/>
                <w:bottom w:val="none" w:sz="0" w:space="0" w:color="auto"/>
                <w:right w:val="none" w:sz="0" w:space="0" w:color="auto"/>
              </w:divBdr>
              <w:divsChild>
                <w:div w:id="505365598">
                  <w:marLeft w:val="0"/>
                  <w:marRight w:val="0"/>
                  <w:marTop w:val="0"/>
                  <w:marBottom w:val="0"/>
                  <w:divBdr>
                    <w:top w:val="none" w:sz="0" w:space="0" w:color="auto"/>
                    <w:left w:val="none" w:sz="0" w:space="0" w:color="auto"/>
                    <w:bottom w:val="none" w:sz="0" w:space="0" w:color="auto"/>
                    <w:right w:val="none" w:sz="0" w:space="0" w:color="auto"/>
                  </w:divBdr>
                  <w:divsChild>
                    <w:div w:id="1194222520">
                      <w:marLeft w:val="0"/>
                      <w:marRight w:val="0"/>
                      <w:marTop w:val="0"/>
                      <w:marBottom w:val="0"/>
                      <w:divBdr>
                        <w:top w:val="none" w:sz="0" w:space="0" w:color="auto"/>
                        <w:left w:val="none" w:sz="0" w:space="0" w:color="auto"/>
                        <w:bottom w:val="none" w:sz="0" w:space="0" w:color="auto"/>
                        <w:right w:val="none" w:sz="0" w:space="0" w:color="auto"/>
                      </w:divBdr>
                      <w:divsChild>
                        <w:div w:id="269511986">
                          <w:marLeft w:val="0"/>
                          <w:marRight w:val="0"/>
                          <w:marTop w:val="0"/>
                          <w:marBottom w:val="0"/>
                          <w:divBdr>
                            <w:top w:val="none" w:sz="0" w:space="0" w:color="auto"/>
                            <w:left w:val="none" w:sz="0" w:space="0" w:color="auto"/>
                            <w:bottom w:val="none" w:sz="0" w:space="0" w:color="auto"/>
                            <w:right w:val="none" w:sz="0" w:space="0" w:color="auto"/>
                          </w:divBdr>
                          <w:divsChild>
                            <w:div w:id="325209811">
                              <w:marLeft w:val="0"/>
                              <w:marRight w:val="0"/>
                              <w:marTop w:val="0"/>
                              <w:marBottom w:val="300"/>
                              <w:divBdr>
                                <w:top w:val="none" w:sz="0" w:space="0" w:color="auto"/>
                                <w:left w:val="none" w:sz="0" w:space="0" w:color="auto"/>
                                <w:bottom w:val="none" w:sz="0" w:space="0" w:color="auto"/>
                                <w:right w:val="none" w:sz="0" w:space="0" w:color="auto"/>
                              </w:divBdr>
                              <w:divsChild>
                                <w:div w:id="2039819781">
                                  <w:marLeft w:val="0"/>
                                  <w:marRight w:val="0"/>
                                  <w:marTop w:val="0"/>
                                  <w:marBottom w:val="0"/>
                                  <w:divBdr>
                                    <w:top w:val="none" w:sz="0" w:space="0" w:color="auto"/>
                                    <w:left w:val="none" w:sz="0" w:space="0" w:color="auto"/>
                                    <w:bottom w:val="none" w:sz="0" w:space="0" w:color="auto"/>
                                    <w:right w:val="none" w:sz="0" w:space="0" w:color="auto"/>
                                  </w:divBdr>
                                  <w:divsChild>
                                    <w:div w:id="607009179">
                                      <w:marLeft w:val="150"/>
                                      <w:marRight w:val="150"/>
                                      <w:marTop w:val="0"/>
                                      <w:marBottom w:val="0"/>
                                      <w:divBdr>
                                        <w:top w:val="none" w:sz="0" w:space="0" w:color="auto"/>
                                        <w:left w:val="none" w:sz="0" w:space="0" w:color="auto"/>
                                        <w:bottom w:val="none" w:sz="0" w:space="0" w:color="auto"/>
                                        <w:right w:val="none" w:sz="0" w:space="0" w:color="auto"/>
                                      </w:divBdr>
                                      <w:divsChild>
                                        <w:div w:id="1367438965">
                                          <w:marLeft w:val="0"/>
                                          <w:marRight w:val="0"/>
                                          <w:marTop w:val="0"/>
                                          <w:marBottom w:val="540"/>
                                          <w:divBdr>
                                            <w:top w:val="none" w:sz="0" w:space="0" w:color="auto"/>
                                            <w:left w:val="none" w:sz="0" w:space="0" w:color="auto"/>
                                            <w:bottom w:val="none" w:sz="0" w:space="0" w:color="auto"/>
                                            <w:right w:val="none" w:sz="0" w:space="0" w:color="auto"/>
                                          </w:divBdr>
                                          <w:divsChild>
                                            <w:div w:id="1060176491">
                                              <w:marLeft w:val="0"/>
                                              <w:marRight w:val="0"/>
                                              <w:marTop w:val="0"/>
                                              <w:marBottom w:val="0"/>
                                              <w:divBdr>
                                                <w:top w:val="none" w:sz="0" w:space="0" w:color="auto"/>
                                                <w:left w:val="none" w:sz="0" w:space="0" w:color="auto"/>
                                                <w:bottom w:val="none" w:sz="0" w:space="0" w:color="auto"/>
                                                <w:right w:val="none" w:sz="0" w:space="0" w:color="auto"/>
                                              </w:divBdr>
                                              <w:divsChild>
                                                <w:div w:id="1800681608">
                                                  <w:marLeft w:val="0"/>
                                                  <w:marRight w:val="0"/>
                                                  <w:marTop w:val="0"/>
                                                  <w:marBottom w:val="0"/>
                                                  <w:divBdr>
                                                    <w:top w:val="none" w:sz="0" w:space="0" w:color="auto"/>
                                                    <w:left w:val="none" w:sz="0" w:space="0" w:color="auto"/>
                                                    <w:bottom w:val="none" w:sz="0" w:space="0" w:color="auto"/>
                                                    <w:right w:val="none" w:sz="0" w:space="0" w:color="auto"/>
                                                  </w:divBdr>
                                                  <w:divsChild>
                                                    <w:div w:id="80493782">
                                                      <w:marLeft w:val="0"/>
                                                      <w:marRight w:val="0"/>
                                                      <w:marTop w:val="0"/>
                                                      <w:marBottom w:val="0"/>
                                                      <w:divBdr>
                                                        <w:top w:val="none" w:sz="0" w:space="0" w:color="auto"/>
                                                        <w:left w:val="none" w:sz="0" w:space="0" w:color="auto"/>
                                                        <w:bottom w:val="none" w:sz="0" w:space="0" w:color="auto"/>
                                                        <w:right w:val="none" w:sz="0" w:space="0" w:color="auto"/>
                                                      </w:divBdr>
                                                      <w:divsChild>
                                                        <w:div w:id="346638675">
                                                          <w:marLeft w:val="0"/>
                                                          <w:marRight w:val="0"/>
                                                          <w:marTop w:val="0"/>
                                                          <w:marBottom w:val="0"/>
                                                          <w:divBdr>
                                                            <w:top w:val="none" w:sz="0" w:space="0" w:color="auto"/>
                                                            <w:left w:val="none" w:sz="0" w:space="0" w:color="auto"/>
                                                            <w:bottom w:val="none" w:sz="0" w:space="0" w:color="auto"/>
                                                            <w:right w:val="none" w:sz="0" w:space="0" w:color="auto"/>
                                                          </w:divBdr>
                                                          <w:divsChild>
                                                            <w:div w:id="146919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3983523">
      <w:bodyDiv w:val="1"/>
      <w:marLeft w:val="0"/>
      <w:marRight w:val="0"/>
      <w:marTop w:val="0"/>
      <w:marBottom w:val="0"/>
      <w:divBdr>
        <w:top w:val="none" w:sz="0" w:space="0" w:color="auto"/>
        <w:left w:val="none" w:sz="0" w:space="0" w:color="auto"/>
        <w:bottom w:val="none" w:sz="0" w:space="0" w:color="auto"/>
        <w:right w:val="none" w:sz="0" w:space="0" w:color="auto"/>
      </w:divBdr>
    </w:div>
    <w:div w:id="1683705961">
      <w:bodyDiv w:val="1"/>
      <w:marLeft w:val="0"/>
      <w:marRight w:val="0"/>
      <w:marTop w:val="0"/>
      <w:marBottom w:val="0"/>
      <w:divBdr>
        <w:top w:val="none" w:sz="0" w:space="0" w:color="auto"/>
        <w:left w:val="none" w:sz="0" w:space="0" w:color="auto"/>
        <w:bottom w:val="none" w:sz="0" w:space="0" w:color="auto"/>
        <w:right w:val="none" w:sz="0" w:space="0" w:color="auto"/>
      </w:divBdr>
    </w:div>
    <w:div w:id="1738429558">
      <w:bodyDiv w:val="1"/>
      <w:marLeft w:val="0"/>
      <w:marRight w:val="0"/>
      <w:marTop w:val="0"/>
      <w:marBottom w:val="0"/>
      <w:divBdr>
        <w:top w:val="none" w:sz="0" w:space="0" w:color="auto"/>
        <w:left w:val="none" w:sz="0" w:space="0" w:color="auto"/>
        <w:bottom w:val="none" w:sz="0" w:space="0" w:color="auto"/>
        <w:right w:val="none" w:sz="0" w:space="0" w:color="auto"/>
      </w:divBdr>
    </w:div>
    <w:div w:id="1799376671">
      <w:bodyDiv w:val="1"/>
      <w:marLeft w:val="0"/>
      <w:marRight w:val="0"/>
      <w:marTop w:val="0"/>
      <w:marBottom w:val="0"/>
      <w:divBdr>
        <w:top w:val="none" w:sz="0" w:space="0" w:color="auto"/>
        <w:left w:val="none" w:sz="0" w:space="0" w:color="auto"/>
        <w:bottom w:val="none" w:sz="0" w:space="0" w:color="auto"/>
        <w:right w:val="none" w:sz="0" w:space="0" w:color="auto"/>
      </w:divBdr>
    </w:div>
    <w:div w:id="1871606139">
      <w:bodyDiv w:val="1"/>
      <w:marLeft w:val="0"/>
      <w:marRight w:val="0"/>
      <w:marTop w:val="0"/>
      <w:marBottom w:val="0"/>
      <w:divBdr>
        <w:top w:val="none" w:sz="0" w:space="0" w:color="auto"/>
        <w:left w:val="none" w:sz="0" w:space="0" w:color="auto"/>
        <w:bottom w:val="none" w:sz="0" w:space="0" w:color="auto"/>
        <w:right w:val="none" w:sz="0" w:space="0" w:color="auto"/>
      </w:divBdr>
      <w:divsChild>
        <w:div w:id="412626169">
          <w:marLeft w:val="0"/>
          <w:marRight w:val="0"/>
          <w:marTop w:val="0"/>
          <w:marBottom w:val="0"/>
          <w:divBdr>
            <w:top w:val="none" w:sz="0" w:space="0" w:color="auto"/>
            <w:left w:val="none" w:sz="0" w:space="0" w:color="auto"/>
            <w:bottom w:val="none" w:sz="0" w:space="0" w:color="auto"/>
            <w:right w:val="none" w:sz="0" w:space="0" w:color="auto"/>
          </w:divBdr>
          <w:divsChild>
            <w:div w:id="386875774">
              <w:marLeft w:val="0"/>
              <w:marRight w:val="0"/>
              <w:marTop w:val="0"/>
              <w:marBottom w:val="0"/>
              <w:divBdr>
                <w:top w:val="none" w:sz="0" w:space="0" w:color="auto"/>
                <w:left w:val="none" w:sz="0" w:space="0" w:color="auto"/>
                <w:bottom w:val="none" w:sz="0" w:space="0" w:color="auto"/>
                <w:right w:val="none" w:sz="0" w:space="0" w:color="auto"/>
              </w:divBdr>
              <w:divsChild>
                <w:div w:id="1895388043">
                  <w:marLeft w:val="0"/>
                  <w:marRight w:val="0"/>
                  <w:marTop w:val="0"/>
                  <w:marBottom w:val="0"/>
                  <w:divBdr>
                    <w:top w:val="none" w:sz="0" w:space="0" w:color="auto"/>
                    <w:left w:val="none" w:sz="0" w:space="0" w:color="auto"/>
                    <w:bottom w:val="none" w:sz="0" w:space="0" w:color="auto"/>
                    <w:right w:val="none" w:sz="0" w:space="0" w:color="auto"/>
                  </w:divBdr>
                  <w:divsChild>
                    <w:div w:id="1834486561">
                      <w:marLeft w:val="0"/>
                      <w:marRight w:val="0"/>
                      <w:marTop w:val="0"/>
                      <w:marBottom w:val="0"/>
                      <w:divBdr>
                        <w:top w:val="none" w:sz="0" w:space="0" w:color="auto"/>
                        <w:left w:val="none" w:sz="0" w:space="0" w:color="auto"/>
                        <w:bottom w:val="none" w:sz="0" w:space="0" w:color="auto"/>
                        <w:right w:val="none" w:sz="0" w:space="0" w:color="auto"/>
                      </w:divBdr>
                      <w:divsChild>
                        <w:div w:id="1141506221">
                          <w:marLeft w:val="0"/>
                          <w:marRight w:val="0"/>
                          <w:marTop w:val="0"/>
                          <w:marBottom w:val="0"/>
                          <w:divBdr>
                            <w:top w:val="none" w:sz="0" w:space="0" w:color="auto"/>
                            <w:left w:val="none" w:sz="0" w:space="0" w:color="auto"/>
                            <w:bottom w:val="none" w:sz="0" w:space="0" w:color="auto"/>
                            <w:right w:val="none" w:sz="0" w:space="0" w:color="auto"/>
                          </w:divBdr>
                          <w:divsChild>
                            <w:div w:id="424378142">
                              <w:marLeft w:val="0"/>
                              <w:marRight w:val="0"/>
                              <w:marTop w:val="0"/>
                              <w:marBottom w:val="300"/>
                              <w:divBdr>
                                <w:top w:val="none" w:sz="0" w:space="0" w:color="auto"/>
                                <w:left w:val="none" w:sz="0" w:space="0" w:color="auto"/>
                                <w:bottom w:val="none" w:sz="0" w:space="0" w:color="auto"/>
                                <w:right w:val="none" w:sz="0" w:space="0" w:color="auto"/>
                              </w:divBdr>
                              <w:divsChild>
                                <w:div w:id="641496883">
                                  <w:marLeft w:val="0"/>
                                  <w:marRight w:val="0"/>
                                  <w:marTop w:val="0"/>
                                  <w:marBottom w:val="0"/>
                                  <w:divBdr>
                                    <w:top w:val="none" w:sz="0" w:space="0" w:color="auto"/>
                                    <w:left w:val="none" w:sz="0" w:space="0" w:color="auto"/>
                                    <w:bottom w:val="none" w:sz="0" w:space="0" w:color="auto"/>
                                    <w:right w:val="none" w:sz="0" w:space="0" w:color="auto"/>
                                  </w:divBdr>
                                  <w:divsChild>
                                    <w:div w:id="702250020">
                                      <w:marLeft w:val="150"/>
                                      <w:marRight w:val="150"/>
                                      <w:marTop w:val="0"/>
                                      <w:marBottom w:val="0"/>
                                      <w:divBdr>
                                        <w:top w:val="none" w:sz="0" w:space="0" w:color="auto"/>
                                        <w:left w:val="none" w:sz="0" w:space="0" w:color="auto"/>
                                        <w:bottom w:val="none" w:sz="0" w:space="0" w:color="auto"/>
                                        <w:right w:val="none" w:sz="0" w:space="0" w:color="auto"/>
                                      </w:divBdr>
                                      <w:divsChild>
                                        <w:div w:id="2054427974">
                                          <w:marLeft w:val="0"/>
                                          <w:marRight w:val="0"/>
                                          <w:marTop w:val="0"/>
                                          <w:marBottom w:val="540"/>
                                          <w:divBdr>
                                            <w:top w:val="none" w:sz="0" w:space="0" w:color="auto"/>
                                            <w:left w:val="none" w:sz="0" w:space="0" w:color="auto"/>
                                            <w:bottom w:val="none" w:sz="0" w:space="0" w:color="auto"/>
                                            <w:right w:val="none" w:sz="0" w:space="0" w:color="auto"/>
                                          </w:divBdr>
                                          <w:divsChild>
                                            <w:div w:id="1331181145">
                                              <w:marLeft w:val="0"/>
                                              <w:marRight w:val="0"/>
                                              <w:marTop w:val="0"/>
                                              <w:marBottom w:val="0"/>
                                              <w:divBdr>
                                                <w:top w:val="none" w:sz="0" w:space="0" w:color="auto"/>
                                                <w:left w:val="none" w:sz="0" w:space="0" w:color="auto"/>
                                                <w:bottom w:val="none" w:sz="0" w:space="0" w:color="auto"/>
                                                <w:right w:val="none" w:sz="0" w:space="0" w:color="auto"/>
                                              </w:divBdr>
                                              <w:divsChild>
                                                <w:div w:id="1075979155">
                                                  <w:marLeft w:val="0"/>
                                                  <w:marRight w:val="0"/>
                                                  <w:marTop w:val="0"/>
                                                  <w:marBottom w:val="0"/>
                                                  <w:divBdr>
                                                    <w:top w:val="none" w:sz="0" w:space="0" w:color="auto"/>
                                                    <w:left w:val="none" w:sz="0" w:space="0" w:color="auto"/>
                                                    <w:bottom w:val="none" w:sz="0" w:space="0" w:color="auto"/>
                                                    <w:right w:val="none" w:sz="0" w:space="0" w:color="auto"/>
                                                  </w:divBdr>
                                                  <w:divsChild>
                                                    <w:div w:id="1503082405">
                                                      <w:marLeft w:val="0"/>
                                                      <w:marRight w:val="0"/>
                                                      <w:marTop w:val="0"/>
                                                      <w:marBottom w:val="0"/>
                                                      <w:divBdr>
                                                        <w:top w:val="none" w:sz="0" w:space="0" w:color="auto"/>
                                                        <w:left w:val="none" w:sz="0" w:space="0" w:color="auto"/>
                                                        <w:bottom w:val="none" w:sz="0" w:space="0" w:color="auto"/>
                                                        <w:right w:val="none" w:sz="0" w:space="0" w:color="auto"/>
                                                      </w:divBdr>
                                                      <w:divsChild>
                                                        <w:div w:id="1900746285">
                                                          <w:marLeft w:val="0"/>
                                                          <w:marRight w:val="0"/>
                                                          <w:marTop w:val="0"/>
                                                          <w:marBottom w:val="0"/>
                                                          <w:divBdr>
                                                            <w:top w:val="none" w:sz="0" w:space="0" w:color="auto"/>
                                                            <w:left w:val="none" w:sz="0" w:space="0" w:color="auto"/>
                                                            <w:bottom w:val="none" w:sz="0" w:space="0" w:color="auto"/>
                                                            <w:right w:val="none" w:sz="0" w:space="0" w:color="auto"/>
                                                          </w:divBdr>
                                                          <w:divsChild>
                                                            <w:div w:id="259220270">
                                                              <w:marLeft w:val="0"/>
                                                              <w:marRight w:val="0"/>
                                                              <w:marTop w:val="0"/>
                                                              <w:marBottom w:val="0"/>
                                                              <w:divBdr>
                                                                <w:top w:val="none" w:sz="0" w:space="0" w:color="auto"/>
                                                                <w:left w:val="none" w:sz="0" w:space="0" w:color="auto"/>
                                                                <w:bottom w:val="none" w:sz="0" w:space="0" w:color="auto"/>
                                                                <w:right w:val="none" w:sz="0" w:space="0" w:color="auto"/>
                                                              </w:divBdr>
                                                              <w:divsChild>
                                                                <w:div w:id="1106190965">
                                                                  <w:marLeft w:val="720"/>
                                                                  <w:marRight w:val="0"/>
                                                                  <w:marTop w:val="0"/>
                                                                  <w:marBottom w:val="0"/>
                                                                  <w:divBdr>
                                                                    <w:top w:val="none" w:sz="0" w:space="0" w:color="auto"/>
                                                                    <w:left w:val="none" w:sz="0" w:space="0" w:color="auto"/>
                                                                    <w:bottom w:val="none" w:sz="0" w:space="0" w:color="auto"/>
                                                                    <w:right w:val="none" w:sz="0" w:space="0" w:color="auto"/>
                                                                  </w:divBdr>
                                                                </w:div>
                                                                <w:div w:id="1322808597">
                                                                  <w:marLeft w:val="720"/>
                                                                  <w:marRight w:val="0"/>
                                                                  <w:marTop w:val="0"/>
                                                                  <w:marBottom w:val="0"/>
                                                                  <w:divBdr>
                                                                    <w:top w:val="none" w:sz="0" w:space="0" w:color="auto"/>
                                                                    <w:left w:val="none" w:sz="0" w:space="0" w:color="auto"/>
                                                                    <w:bottom w:val="none" w:sz="0" w:space="0" w:color="auto"/>
                                                                    <w:right w:val="none" w:sz="0" w:space="0" w:color="auto"/>
                                                                  </w:divBdr>
                                                                </w:div>
                                                                <w:div w:id="1469739890">
                                                                  <w:marLeft w:val="720"/>
                                                                  <w:marRight w:val="0"/>
                                                                  <w:marTop w:val="0"/>
                                                                  <w:marBottom w:val="0"/>
                                                                  <w:divBdr>
                                                                    <w:top w:val="none" w:sz="0" w:space="0" w:color="auto"/>
                                                                    <w:left w:val="none" w:sz="0" w:space="0" w:color="auto"/>
                                                                    <w:bottom w:val="none" w:sz="0" w:space="0" w:color="auto"/>
                                                                    <w:right w:val="none" w:sz="0" w:space="0" w:color="auto"/>
                                                                  </w:divBdr>
                                                                </w:div>
                                                                <w:div w:id="1717775958">
                                                                  <w:marLeft w:val="720"/>
                                                                  <w:marRight w:val="0"/>
                                                                  <w:marTop w:val="0"/>
                                                                  <w:marBottom w:val="0"/>
                                                                  <w:divBdr>
                                                                    <w:top w:val="none" w:sz="0" w:space="0" w:color="auto"/>
                                                                    <w:left w:val="none" w:sz="0" w:space="0" w:color="auto"/>
                                                                    <w:bottom w:val="none" w:sz="0" w:space="0" w:color="auto"/>
                                                                    <w:right w:val="none" w:sz="0" w:space="0" w:color="auto"/>
                                                                  </w:divBdr>
                                                                </w:div>
                                                                <w:div w:id="1968854201">
                                                                  <w:marLeft w:val="720"/>
                                                                  <w:marRight w:val="0"/>
                                                                  <w:marTop w:val="0"/>
                                                                  <w:marBottom w:val="0"/>
                                                                  <w:divBdr>
                                                                    <w:top w:val="none" w:sz="0" w:space="0" w:color="auto"/>
                                                                    <w:left w:val="none" w:sz="0" w:space="0" w:color="auto"/>
                                                                    <w:bottom w:val="none" w:sz="0" w:space="0" w:color="auto"/>
                                                                    <w:right w:val="none" w:sz="0" w:space="0" w:color="auto"/>
                                                                  </w:divBdr>
                                                                </w:div>
                                                                <w:div w:id="214099974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78463820">
      <w:bodyDiv w:val="1"/>
      <w:marLeft w:val="0"/>
      <w:marRight w:val="0"/>
      <w:marTop w:val="0"/>
      <w:marBottom w:val="0"/>
      <w:divBdr>
        <w:top w:val="none" w:sz="0" w:space="0" w:color="auto"/>
        <w:left w:val="none" w:sz="0" w:space="0" w:color="auto"/>
        <w:bottom w:val="none" w:sz="0" w:space="0" w:color="auto"/>
        <w:right w:val="none" w:sz="0" w:space="0" w:color="auto"/>
      </w:divBdr>
    </w:div>
    <w:div w:id="2135129042">
      <w:bodyDiv w:val="1"/>
      <w:marLeft w:val="0"/>
      <w:marRight w:val="0"/>
      <w:marTop w:val="0"/>
      <w:marBottom w:val="0"/>
      <w:divBdr>
        <w:top w:val="none" w:sz="0" w:space="0" w:color="auto"/>
        <w:left w:val="none" w:sz="0" w:space="0" w:color="auto"/>
        <w:bottom w:val="none" w:sz="0" w:space="0" w:color="auto"/>
        <w:right w:val="none" w:sz="0" w:space="0" w:color="auto"/>
      </w:divBdr>
    </w:div>
    <w:div w:id="2139059201">
      <w:bodyDiv w:val="1"/>
      <w:marLeft w:val="0"/>
      <w:marRight w:val="0"/>
      <w:marTop w:val="0"/>
      <w:marBottom w:val="0"/>
      <w:divBdr>
        <w:top w:val="none" w:sz="0" w:space="0" w:color="auto"/>
        <w:left w:val="none" w:sz="0" w:space="0" w:color="auto"/>
        <w:bottom w:val="none" w:sz="0" w:space="0" w:color="auto"/>
        <w:right w:val="none" w:sz="0" w:space="0" w:color="auto"/>
      </w:divBdr>
      <w:divsChild>
        <w:div w:id="2055543880">
          <w:marLeft w:val="0"/>
          <w:marRight w:val="0"/>
          <w:marTop w:val="0"/>
          <w:marBottom w:val="0"/>
          <w:divBdr>
            <w:top w:val="none" w:sz="0" w:space="0" w:color="auto"/>
            <w:left w:val="none" w:sz="0" w:space="0" w:color="auto"/>
            <w:bottom w:val="none" w:sz="0" w:space="0" w:color="auto"/>
            <w:right w:val="none" w:sz="0" w:space="0" w:color="auto"/>
          </w:divBdr>
          <w:divsChild>
            <w:div w:id="1052195644">
              <w:marLeft w:val="0"/>
              <w:marRight w:val="0"/>
              <w:marTop w:val="0"/>
              <w:marBottom w:val="0"/>
              <w:divBdr>
                <w:top w:val="none" w:sz="0" w:space="0" w:color="auto"/>
                <w:left w:val="none" w:sz="0" w:space="0" w:color="auto"/>
                <w:bottom w:val="none" w:sz="0" w:space="0" w:color="auto"/>
                <w:right w:val="none" w:sz="0" w:space="0" w:color="auto"/>
              </w:divBdr>
              <w:divsChild>
                <w:div w:id="1946426869">
                  <w:marLeft w:val="0"/>
                  <w:marRight w:val="0"/>
                  <w:marTop w:val="0"/>
                  <w:marBottom w:val="0"/>
                  <w:divBdr>
                    <w:top w:val="none" w:sz="0" w:space="0" w:color="auto"/>
                    <w:left w:val="none" w:sz="0" w:space="0" w:color="auto"/>
                    <w:bottom w:val="none" w:sz="0" w:space="0" w:color="auto"/>
                    <w:right w:val="none" w:sz="0" w:space="0" w:color="auto"/>
                  </w:divBdr>
                  <w:divsChild>
                    <w:div w:id="1323437263">
                      <w:marLeft w:val="0"/>
                      <w:marRight w:val="0"/>
                      <w:marTop w:val="0"/>
                      <w:marBottom w:val="0"/>
                      <w:divBdr>
                        <w:top w:val="none" w:sz="0" w:space="0" w:color="auto"/>
                        <w:left w:val="none" w:sz="0" w:space="0" w:color="auto"/>
                        <w:bottom w:val="none" w:sz="0" w:space="0" w:color="auto"/>
                        <w:right w:val="none" w:sz="0" w:space="0" w:color="auto"/>
                      </w:divBdr>
                      <w:divsChild>
                        <w:div w:id="217981466">
                          <w:marLeft w:val="0"/>
                          <w:marRight w:val="0"/>
                          <w:marTop w:val="0"/>
                          <w:marBottom w:val="0"/>
                          <w:divBdr>
                            <w:top w:val="none" w:sz="0" w:space="0" w:color="auto"/>
                            <w:left w:val="none" w:sz="0" w:space="0" w:color="auto"/>
                            <w:bottom w:val="none" w:sz="0" w:space="0" w:color="auto"/>
                            <w:right w:val="none" w:sz="0" w:space="0" w:color="auto"/>
                          </w:divBdr>
                          <w:divsChild>
                            <w:div w:id="2122645658">
                              <w:marLeft w:val="0"/>
                              <w:marRight w:val="0"/>
                              <w:marTop w:val="0"/>
                              <w:marBottom w:val="300"/>
                              <w:divBdr>
                                <w:top w:val="none" w:sz="0" w:space="0" w:color="auto"/>
                                <w:left w:val="none" w:sz="0" w:space="0" w:color="auto"/>
                                <w:bottom w:val="none" w:sz="0" w:space="0" w:color="auto"/>
                                <w:right w:val="none" w:sz="0" w:space="0" w:color="auto"/>
                              </w:divBdr>
                              <w:divsChild>
                                <w:div w:id="1973516463">
                                  <w:marLeft w:val="0"/>
                                  <w:marRight w:val="0"/>
                                  <w:marTop w:val="0"/>
                                  <w:marBottom w:val="0"/>
                                  <w:divBdr>
                                    <w:top w:val="none" w:sz="0" w:space="0" w:color="auto"/>
                                    <w:left w:val="none" w:sz="0" w:space="0" w:color="auto"/>
                                    <w:bottom w:val="none" w:sz="0" w:space="0" w:color="auto"/>
                                    <w:right w:val="none" w:sz="0" w:space="0" w:color="auto"/>
                                  </w:divBdr>
                                  <w:divsChild>
                                    <w:div w:id="1690446630">
                                      <w:marLeft w:val="150"/>
                                      <w:marRight w:val="150"/>
                                      <w:marTop w:val="0"/>
                                      <w:marBottom w:val="0"/>
                                      <w:divBdr>
                                        <w:top w:val="none" w:sz="0" w:space="0" w:color="auto"/>
                                        <w:left w:val="none" w:sz="0" w:space="0" w:color="auto"/>
                                        <w:bottom w:val="none" w:sz="0" w:space="0" w:color="auto"/>
                                        <w:right w:val="none" w:sz="0" w:space="0" w:color="auto"/>
                                      </w:divBdr>
                                      <w:divsChild>
                                        <w:div w:id="2018002237">
                                          <w:marLeft w:val="0"/>
                                          <w:marRight w:val="0"/>
                                          <w:marTop w:val="0"/>
                                          <w:marBottom w:val="540"/>
                                          <w:divBdr>
                                            <w:top w:val="none" w:sz="0" w:space="0" w:color="auto"/>
                                            <w:left w:val="none" w:sz="0" w:space="0" w:color="auto"/>
                                            <w:bottom w:val="none" w:sz="0" w:space="0" w:color="auto"/>
                                            <w:right w:val="none" w:sz="0" w:space="0" w:color="auto"/>
                                          </w:divBdr>
                                          <w:divsChild>
                                            <w:div w:id="1137263751">
                                              <w:marLeft w:val="0"/>
                                              <w:marRight w:val="0"/>
                                              <w:marTop w:val="0"/>
                                              <w:marBottom w:val="0"/>
                                              <w:divBdr>
                                                <w:top w:val="none" w:sz="0" w:space="0" w:color="auto"/>
                                                <w:left w:val="none" w:sz="0" w:space="0" w:color="auto"/>
                                                <w:bottom w:val="none" w:sz="0" w:space="0" w:color="auto"/>
                                                <w:right w:val="none" w:sz="0" w:space="0" w:color="auto"/>
                                              </w:divBdr>
                                              <w:divsChild>
                                                <w:div w:id="227956810">
                                                  <w:marLeft w:val="0"/>
                                                  <w:marRight w:val="0"/>
                                                  <w:marTop w:val="0"/>
                                                  <w:marBottom w:val="0"/>
                                                  <w:divBdr>
                                                    <w:top w:val="none" w:sz="0" w:space="0" w:color="auto"/>
                                                    <w:left w:val="none" w:sz="0" w:space="0" w:color="auto"/>
                                                    <w:bottom w:val="none" w:sz="0" w:space="0" w:color="auto"/>
                                                    <w:right w:val="none" w:sz="0" w:space="0" w:color="auto"/>
                                                  </w:divBdr>
                                                  <w:divsChild>
                                                    <w:div w:id="606615906">
                                                      <w:marLeft w:val="0"/>
                                                      <w:marRight w:val="0"/>
                                                      <w:marTop w:val="0"/>
                                                      <w:marBottom w:val="0"/>
                                                      <w:divBdr>
                                                        <w:top w:val="none" w:sz="0" w:space="0" w:color="auto"/>
                                                        <w:left w:val="none" w:sz="0" w:space="0" w:color="auto"/>
                                                        <w:bottom w:val="none" w:sz="0" w:space="0" w:color="auto"/>
                                                        <w:right w:val="none" w:sz="0" w:space="0" w:color="auto"/>
                                                      </w:divBdr>
                                                      <w:divsChild>
                                                        <w:div w:id="423065499">
                                                          <w:marLeft w:val="0"/>
                                                          <w:marRight w:val="0"/>
                                                          <w:marTop w:val="0"/>
                                                          <w:marBottom w:val="0"/>
                                                          <w:divBdr>
                                                            <w:top w:val="none" w:sz="0" w:space="0" w:color="auto"/>
                                                            <w:left w:val="none" w:sz="0" w:space="0" w:color="auto"/>
                                                            <w:bottom w:val="none" w:sz="0" w:space="0" w:color="auto"/>
                                                            <w:right w:val="none" w:sz="0" w:space="0" w:color="auto"/>
                                                          </w:divBdr>
                                                          <w:divsChild>
                                                            <w:div w:id="1364592651">
                                                              <w:marLeft w:val="0"/>
                                                              <w:marRight w:val="0"/>
                                                              <w:marTop w:val="0"/>
                                                              <w:marBottom w:val="0"/>
                                                              <w:divBdr>
                                                                <w:top w:val="none" w:sz="0" w:space="0" w:color="auto"/>
                                                                <w:left w:val="none" w:sz="0" w:space="0" w:color="auto"/>
                                                                <w:bottom w:val="none" w:sz="0" w:space="0" w:color="auto"/>
                                                                <w:right w:val="none" w:sz="0" w:space="0" w:color="auto"/>
                                                              </w:divBdr>
                                                              <w:divsChild>
                                                                <w:div w:id="1759978037">
                                                                  <w:marLeft w:val="0"/>
                                                                  <w:marRight w:val="0"/>
                                                                  <w:marTop w:val="0"/>
                                                                  <w:marBottom w:val="0"/>
                                                                  <w:divBdr>
                                                                    <w:top w:val="none" w:sz="0" w:space="0" w:color="auto"/>
                                                                    <w:left w:val="none" w:sz="0" w:space="0" w:color="auto"/>
                                                                    <w:bottom w:val="none" w:sz="0" w:space="0" w:color="auto"/>
                                                                    <w:right w:val="none" w:sz="0" w:space="0" w:color="auto"/>
                                                                  </w:divBdr>
                                                                  <w:divsChild>
                                                                    <w:div w:id="704713962">
                                                                      <w:marLeft w:val="0"/>
                                                                      <w:marRight w:val="0"/>
                                                                      <w:marTop w:val="0"/>
                                                                      <w:marBottom w:val="0"/>
                                                                      <w:divBdr>
                                                                        <w:top w:val="none" w:sz="0" w:space="0" w:color="auto"/>
                                                                        <w:left w:val="none" w:sz="0" w:space="0" w:color="auto"/>
                                                                        <w:bottom w:val="none" w:sz="0" w:space="0" w:color="auto"/>
                                                                        <w:right w:val="none" w:sz="0" w:space="0" w:color="auto"/>
                                                                      </w:divBdr>
                                                                      <w:divsChild>
                                                                        <w:div w:id="5262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Layout" Target="diagrams/layout1.xm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hyperlink" Target="https://cnptoday.com/legal/Pages/Commercial-Team.aspx" TargetMode="Externa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10A364A-EB9C-451C-A4D2-4A9BED8361CF}"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75C5C3BE-FC1E-4BA3-8025-B719B3629AB9}">
      <dgm:prSet/>
      <dgm:spPr>
        <a:xfrm>
          <a:off x="2729386" y="401"/>
          <a:ext cx="690655" cy="345327"/>
        </a:xfrm>
        <a:prstGeom prst="rect">
          <a:avLst/>
        </a:prstGeo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CenterPoint Energy Service Company</a:t>
          </a:r>
        </a:p>
      </dgm:t>
    </dgm:pt>
    <dgm:pt modelId="{30AD2D11-1A92-4915-9ADD-3A5C6C8CF55D}" type="parTrans" cxnId="{A053898A-D49E-48BD-BE0D-9A65D55411D7}">
      <dgm:prSet/>
      <dgm:spPr/>
      <dgm:t>
        <a:bodyPr/>
        <a:lstStyle/>
        <a:p>
          <a:endParaRPr lang="en-US"/>
        </a:p>
      </dgm:t>
    </dgm:pt>
    <dgm:pt modelId="{7129C7E5-0721-4BA7-8AD0-AE783BE37740}" type="sibTrans" cxnId="{A053898A-D49E-48BD-BE0D-9A65D55411D7}">
      <dgm:prSet/>
      <dgm:spPr/>
      <dgm:t>
        <a:bodyPr/>
        <a:lstStyle/>
        <a:p>
          <a:endParaRPr lang="en-US"/>
        </a:p>
      </dgm:t>
    </dgm:pt>
    <dgm:pt modelId="{CD946C18-6107-405B-AF80-52FED79F8E77}">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Corporate Services</a:t>
          </a:r>
        </a:p>
      </dgm:t>
    </dgm:pt>
    <dgm:pt modelId="{D3ED54BC-C3A4-4885-8902-37D3ABCA036F}" type="parTrans" cxnId="{AAF67DA1-0147-4431-B50A-87209F23D5A7}">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1CF34531-37B7-434A-9A9C-EDD45CFA2759}" type="sibTrans" cxnId="{AAF67DA1-0147-4431-B50A-87209F23D5A7}">
      <dgm:prSet/>
      <dgm:spPr/>
      <dgm:t>
        <a:bodyPr/>
        <a:lstStyle/>
        <a:p>
          <a:endParaRPr lang="en-US"/>
        </a:p>
      </dgm:t>
    </dgm:pt>
    <dgm:pt modelId="{0D428F4C-8971-4236-B32D-EB7745A1EDBC}">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Customer Transformation and Business Services</a:t>
          </a:r>
        </a:p>
      </dgm:t>
    </dgm:pt>
    <dgm:pt modelId="{88DE1583-E865-4869-B660-1A30808DBB08}" type="parTrans" cxnId="{B63065BE-7FE2-4692-A510-6745BD6AB8ED}">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A6B35E86-930C-4DEC-BABF-389E96DDA060}" type="sibTrans" cxnId="{B63065BE-7FE2-4692-A510-6745BD6AB8ED}">
      <dgm:prSet/>
      <dgm:spPr/>
      <dgm:t>
        <a:bodyPr/>
        <a:lstStyle/>
        <a:p>
          <a:endParaRPr lang="en-US"/>
        </a:p>
      </dgm:t>
    </dgm:pt>
    <dgm:pt modelId="{2343B195-8AC7-409F-884B-D004484DAA0E}">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Legal Department</a:t>
          </a:r>
        </a:p>
      </dgm:t>
    </dgm:pt>
    <dgm:pt modelId="{9BD810A6-A08E-45A9-A9D6-76CFBEF3C092}" type="parTrans" cxnId="{410CCC2B-A827-4620-813C-07B075E5DE6D}">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65D58CB4-A0DC-4295-AC5F-46093955D53B}" type="sibTrans" cxnId="{410CCC2B-A827-4620-813C-07B075E5DE6D}">
      <dgm:prSet/>
      <dgm:spPr/>
      <dgm:t>
        <a:bodyPr/>
        <a:lstStyle/>
        <a:p>
          <a:endParaRPr lang="en-US"/>
        </a:p>
      </dgm:t>
    </dgm:pt>
    <dgm:pt modelId="{78B2B984-ECC2-4B53-B224-A64704AC0383}">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Corporate</a:t>
          </a:r>
        </a:p>
      </dgm:t>
    </dgm:pt>
    <dgm:pt modelId="{831F75AE-84A7-4DA4-A51F-BE3EF5A218AC}" type="parTrans" cxnId="{7F0D4C0B-2475-4517-A11C-958DCF6BDA3D}">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8BF9A90E-8F5E-451B-9483-DFC5C63F3BC7}" type="sibTrans" cxnId="{7F0D4C0B-2475-4517-A11C-958DCF6BDA3D}">
      <dgm:prSet/>
      <dgm:spPr/>
      <dgm:t>
        <a:bodyPr/>
        <a:lstStyle/>
        <a:p>
          <a:endParaRPr lang="en-US"/>
        </a:p>
      </dgm:t>
    </dgm:pt>
    <dgm:pt modelId="{93708F9A-3059-485C-A323-293C7162B9E1}">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Litigation</a:t>
          </a:r>
        </a:p>
      </dgm:t>
    </dgm:pt>
    <dgm:pt modelId="{2EB55AB1-A037-477B-97FF-BD8AA8075302}" type="parTrans" cxnId="{C8DD79FD-7DB2-4105-B378-B6756F2EA89A}">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AEE2ABC7-6603-4C52-B8BE-0D9FDD31334F}" type="sibTrans" cxnId="{C8DD79FD-7DB2-4105-B378-B6756F2EA89A}">
      <dgm:prSet/>
      <dgm:spPr/>
      <dgm:t>
        <a:bodyPr/>
        <a:lstStyle/>
        <a:p>
          <a:endParaRPr lang="en-US"/>
        </a:p>
      </dgm:t>
    </dgm:pt>
    <dgm:pt modelId="{8F46ED56-E043-4C95-BEAE-E8CB466618D9}">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Ethics &amp; Compliance</a:t>
          </a:r>
        </a:p>
      </dgm:t>
    </dgm:pt>
    <dgm:pt modelId="{B512C8F1-29C1-431C-B649-9B64CE288CD9}" type="parTrans" cxnId="{3B22C5E9-13B3-4F8C-B6B5-C3D85295453E}">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578B3C9F-F71C-4A9D-9F39-6A3ACB91F92F}" type="sibTrans" cxnId="{3B22C5E9-13B3-4F8C-B6B5-C3D85295453E}">
      <dgm:prSet/>
      <dgm:spPr/>
      <dgm:t>
        <a:bodyPr/>
        <a:lstStyle/>
        <a:p>
          <a:endParaRPr lang="en-US"/>
        </a:p>
      </dgm:t>
    </dgm:pt>
    <dgm:pt modelId="{DEC1CB83-604C-4996-8466-8F4DEFD8399E}">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Insurance Risk Management</a:t>
          </a:r>
        </a:p>
      </dgm:t>
    </dgm:pt>
    <dgm:pt modelId="{4CF0251D-E9D6-4058-8AEA-C08ED750D510}" type="parTrans" cxnId="{8047846C-A1E0-4251-90AD-4B677BA769ED}">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3003B007-6E78-4F3F-BDD9-39F5E1684809}" type="sibTrans" cxnId="{8047846C-A1E0-4251-90AD-4B677BA769ED}">
      <dgm:prSet/>
      <dgm:spPr/>
      <dgm:t>
        <a:bodyPr/>
        <a:lstStyle/>
        <a:p>
          <a:endParaRPr lang="en-US"/>
        </a:p>
      </dgm:t>
    </dgm:pt>
    <dgm:pt modelId="{56CA12AD-6701-4E0D-B017-7AA5550EABC2}">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Environmental and Corporate Sustainability</a:t>
          </a:r>
        </a:p>
      </dgm:t>
    </dgm:pt>
    <dgm:pt modelId="{AB0C028B-AFB6-40B9-867F-276A46D56D0E}" type="parTrans" cxnId="{9CCCFA71-425F-4695-B9D1-CA34EC3B95CC}">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49DC567C-3C18-40AA-AB69-ED3F8388BEA5}" type="sibTrans" cxnId="{9CCCFA71-425F-4695-B9D1-CA34EC3B95CC}">
      <dgm:prSet/>
      <dgm:spPr/>
      <dgm:t>
        <a:bodyPr/>
        <a:lstStyle/>
        <a:p>
          <a:endParaRPr lang="en-US"/>
        </a:p>
      </dgm:t>
    </dgm:pt>
    <dgm:pt modelId="{4DB14515-AD6C-43C1-B430-FEC5B3BA54F8}">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Strategy</a:t>
          </a:r>
        </a:p>
      </dgm:t>
    </dgm:pt>
    <dgm:pt modelId="{7020F819-58FE-49B2-ABE2-FA12E499A76B}" type="parTrans" cxnId="{279B640B-28D6-400A-BDEA-91C566B22D59}">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74A99702-0708-4A84-AB54-69589545F648}" type="sibTrans" cxnId="{279B640B-28D6-400A-BDEA-91C566B22D59}">
      <dgm:prSet/>
      <dgm:spPr/>
      <dgm:t>
        <a:bodyPr/>
        <a:lstStyle/>
        <a:p>
          <a:endParaRPr lang="en-US"/>
        </a:p>
      </dgm:t>
    </dgm:pt>
    <dgm:pt modelId="{5D4B7A78-A097-4A8A-9892-EC656FD411F6}">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Securities and Governance</a:t>
          </a:r>
        </a:p>
      </dgm:t>
    </dgm:pt>
    <dgm:pt modelId="{0EB104A8-5E1D-4D23-B93D-AAFA52B7E3FE}" type="parTrans" cxnId="{510B088C-E21E-4306-A890-12901D715AA5}">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192F81FA-02DA-4B9B-A138-02B5F6802A38}" type="sibTrans" cxnId="{510B088C-E21E-4306-A890-12901D715AA5}">
      <dgm:prSet/>
      <dgm:spPr/>
      <dgm:t>
        <a:bodyPr/>
        <a:lstStyle/>
        <a:p>
          <a:endParaRPr lang="en-US"/>
        </a:p>
      </dgm:t>
    </dgm:pt>
    <dgm:pt modelId="{FA022F1D-45E8-4594-A887-E6F079D5CC23}">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Transactions</a:t>
          </a:r>
        </a:p>
      </dgm:t>
    </dgm:pt>
    <dgm:pt modelId="{5CDD3792-8A14-4D88-9DCE-B4505D1C34F6}" type="parTrans" cxnId="{1231ED36-9447-4A78-A684-A225FEE49AF8}">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5C41756E-F896-4D67-AB62-0C2F97A656C4}" type="sibTrans" cxnId="{1231ED36-9447-4A78-A684-A225FEE49AF8}">
      <dgm:prSet/>
      <dgm:spPr/>
      <dgm:t>
        <a:bodyPr/>
        <a:lstStyle/>
        <a:p>
          <a:endParaRPr lang="en-US"/>
        </a:p>
      </dgm:t>
    </dgm:pt>
    <dgm:pt modelId="{2D92831C-3B7E-44FF-8146-76BD382F5585}">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Commercial</a:t>
          </a:r>
        </a:p>
      </dgm:t>
    </dgm:pt>
    <dgm:pt modelId="{9F84F900-3DAB-44B4-88F9-BC9FF912D47E}" type="parTrans" cxnId="{6766079A-FED7-4833-AFD1-BB7053344722}">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CD308CE5-D7AA-433E-9ED8-2C4451ED0820}" type="sibTrans" cxnId="{6766079A-FED7-4833-AFD1-BB7053344722}">
      <dgm:prSet/>
      <dgm:spPr/>
      <dgm:t>
        <a:bodyPr/>
        <a:lstStyle/>
        <a:p>
          <a:endParaRPr lang="en-US"/>
        </a:p>
      </dgm:t>
    </dgm:pt>
    <dgm:pt modelId="{F6E1CF43-7978-43E0-BB1C-78F4E2453051}">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Land &amp; Right of Way</a:t>
          </a:r>
        </a:p>
      </dgm:t>
    </dgm:pt>
    <dgm:pt modelId="{2D983D79-5686-493F-A523-6B0F5D99CEB6}" type="parTrans" cxnId="{1BC70642-626F-436A-B439-4AC0A32B5C3D}">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BE26BC57-DFDC-42FA-A33A-4ABB4E4648ED}" type="sibTrans" cxnId="{1BC70642-626F-436A-B439-4AC0A32B5C3D}">
      <dgm:prSet/>
      <dgm:spPr/>
      <dgm:t>
        <a:bodyPr/>
        <a:lstStyle/>
        <a:p>
          <a:endParaRPr lang="en-US"/>
        </a:p>
      </dgm:t>
    </dgm:pt>
    <dgm:pt modelId="{EB5289B6-6140-4DCA-A58C-A34E77D4F229}">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Enterprise Risk Management</a:t>
          </a:r>
        </a:p>
      </dgm:t>
    </dgm:pt>
    <dgm:pt modelId="{EBBBED8A-CB69-403E-BE2A-ADCA604EB7F1}" type="parTrans" cxnId="{4E5F4663-6681-44A0-A722-C5824D747FB9}">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07F6508D-B4D1-46A3-9261-A9CB2E0CE434}" type="sibTrans" cxnId="{4E5F4663-6681-44A0-A722-C5824D747FB9}">
      <dgm:prSet/>
      <dgm:spPr/>
      <dgm:t>
        <a:bodyPr/>
        <a:lstStyle/>
        <a:p>
          <a:endParaRPr lang="en-US"/>
        </a:p>
      </dgm:t>
    </dgm:pt>
    <dgm:pt modelId="{A2DDC497-8EDB-4A1A-B202-0B3E98D0FAF2}">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Claims</a:t>
          </a:r>
        </a:p>
      </dgm:t>
    </dgm:pt>
    <dgm:pt modelId="{DF02559C-96AF-4198-9649-3F0E358B20E4}" type="parTrans" cxnId="{D2A8C7B6-F5E2-4C20-889A-35C04DEBD261}">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969101B1-E152-4EAB-B861-629261F7C929}" type="sibTrans" cxnId="{D2A8C7B6-F5E2-4C20-889A-35C04DEBD261}">
      <dgm:prSet/>
      <dgm:spPr/>
      <dgm:t>
        <a:bodyPr/>
        <a:lstStyle/>
        <a:p>
          <a:endParaRPr lang="en-US"/>
        </a:p>
      </dgm:t>
    </dgm:pt>
    <dgm:pt modelId="{C8AC3294-E7E6-449C-BCEF-29FC5EA1962C}">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Data Privacy</a:t>
          </a:r>
        </a:p>
      </dgm:t>
    </dgm:pt>
    <dgm:pt modelId="{C48DC9B4-366C-4D1E-9D57-B7ACB8B40ED4}" type="parTrans" cxnId="{51CAE2B5-E1D8-4458-AD23-D6C89D934B0E}">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A9E5DE2F-59F1-4459-ACDB-E95BAF3DB827}" type="sibTrans" cxnId="{51CAE2B5-E1D8-4458-AD23-D6C89D934B0E}">
      <dgm:prSet/>
      <dgm:spPr/>
      <dgm:t>
        <a:bodyPr/>
        <a:lstStyle/>
        <a:p>
          <a:endParaRPr lang="en-US"/>
        </a:p>
      </dgm:t>
    </dgm:pt>
    <dgm:pt modelId="{872FA36F-CAFC-46DC-A48A-C0BF7655FD6A}">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Integrated Records &amp; Information Management</a:t>
          </a:r>
        </a:p>
      </dgm:t>
    </dgm:pt>
    <dgm:pt modelId="{16876EAD-3207-4588-B37D-F2AE7EF4A0DA}" type="parTrans" cxnId="{29BC99C4-4F60-446E-B41B-BDE459A80845}">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F5510B8E-F062-4B7D-AF72-7C0DA2120CE0}" type="sibTrans" cxnId="{29BC99C4-4F60-446E-B41B-BDE459A80845}">
      <dgm:prSet/>
      <dgm:spPr/>
      <dgm:t>
        <a:bodyPr/>
        <a:lstStyle/>
        <a:p>
          <a:endParaRPr lang="en-US"/>
        </a:p>
      </dgm:t>
    </dgm:pt>
    <dgm:pt modelId="{B5AE1097-08F1-49B0-8986-1ECFD0738476}">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Labor &amp; Employment</a:t>
          </a:r>
        </a:p>
      </dgm:t>
    </dgm:pt>
    <dgm:pt modelId="{D99E6D0B-60BD-42A8-A89F-5DA564080234}" type="parTrans" cxnId="{57B21CD7-D6C9-4CD9-9359-B597E6F75AD7}">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1928937D-23EB-40B0-9F48-31929C0E93F2}" type="sibTrans" cxnId="{57B21CD7-D6C9-4CD9-9359-B597E6F75AD7}">
      <dgm:prSet/>
      <dgm:spPr/>
      <dgm:t>
        <a:bodyPr/>
        <a:lstStyle/>
        <a:p>
          <a:endParaRPr lang="en-US"/>
        </a:p>
      </dgm:t>
    </dgm:pt>
    <dgm:pt modelId="{C6CBB736-7114-402A-BFF9-AC51DFFD1C0B}">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Strategic Planning</a:t>
          </a:r>
        </a:p>
      </dgm:t>
    </dgm:pt>
    <dgm:pt modelId="{257AF353-C86F-4926-981D-29C18582DA9A}" type="parTrans" cxnId="{0C9F5B6C-34BE-4784-A5C0-86BED0B4AE2F}">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6125A8B9-26BD-478A-A03D-CB9A98AEDDA9}" type="sibTrans" cxnId="{0C9F5B6C-34BE-4784-A5C0-86BED0B4AE2F}">
      <dgm:prSet/>
      <dgm:spPr/>
      <dgm:t>
        <a:bodyPr/>
        <a:lstStyle/>
        <a:p>
          <a:endParaRPr lang="en-US"/>
        </a:p>
      </dgm:t>
    </dgm:pt>
    <dgm:pt modelId="{E35FCEAC-BE63-49F0-A2E3-C8C08357DE10}">
      <dgm:prSet/>
      <dgm:spPr>
        <a:xfrm>
          <a:off x="2729386" y="401"/>
          <a:ext cx="690655" cy="345327"/>
        </a:xfrm>
        <a:solidFill>
          <a:sysClr val="window" lastClr="FFFFFF"/>
        </a:solidFill>
        <a:ln>
          <a:noFill/>
        </a:ln>
        <a:effectLst/>
        <a:scene3d>
          <a:camera prst="orthographicFront"/>
          <a:lightRig rig="flat" dir="t"/>
        </a:scene3d>
        <a:sp3d prstMaterial="dkEdge">
          <a:bevelT w="8200" h="38100"/>
        </a:sp3d>
      </dgm:spPr>
      <dgm:t>
        <a:bodyPr/>
        <a:lstStyle/>
        <a:p>
          <a:pPr>
            <a:buNone/>
          </a:pPr>
          <a:r>
            <a:rPr lang="en-US">
              <a:solidFill>
                <a:sysClr val="windowText" lastClr="000000"/>
              </a:solidFill>
              <a:latin typeface="Calibri" panose="020F0502020204030204"/>
              <a:ea typeface="+mn-ea"/>
              <a:cs typeface="+mn-cs"/>
            </a:rPr>
            <a:t>Utility Strategy</a:t>
          </a:r>
        </a:p>
      </dgm:t>
    </dgm:pt>
    <dgm:pt modelId="{8DEF4512-6173-4F13-9847-1051BF38DA1A}" type="parTrans" cxnId="{6FE32A9D-3950-4821-8102-81A25CD81C52}">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8623EBB1-2F5F-4761-9165-3C7FF45F44D6}" type="sibTrans" cxnId="{6FE32A9D-3950-4821-8102-81A25CD81C52}">
      <dgm:prSet/>
      <dgm:spPr/>
      <dgm:t>
        <a:bodyPr/>
        <a:lstStyle/>
        <a:p>
          <a:endParaRPr lang="en-US"/>
        </a:p>
      </dgm:t>
    </dgm:pt>
    <dgm:pt modelId="{B66720C9-D6EA-41F6-8902-6D2BF8410674}" type="pres">
      <dgm:prSet presAssocID="{610A364A-EB9C-451C-A4D2-4A9BED8361CF}" presName="hierChild1" presStyleCnt="0">
        <dgm:presLayoutVars>
          <dgm:orgChart val="1"/>
          <dgm:chPref val="1"/>
          <dgm:dir/>
          <dgm:animOne val="branch"/>
          <dgm:animLvl val="lvl"/>
          <dgm:resizeHandles/>
        </dgm:presLayoutVars>
      </dgm:prSet>
      <dgm:spPr/>
    </dgm:pt>
    <dgm:pt modelId="{25B759D7-1211-4EE0-B883-3AD600135B00}" type="pres">
      <dgm:prSet presAssocID="{75C5C3BE-FC1E-4BA3-8025-B719B3629AB9}" presName="hierRoot1" presStyleCnt="0">
        <dgm:presLayoutVars>
          <dgm:hierBranch val="init"/>
        </dgm:presLayoutVars>
      </dgm:prSet>
      <dgm:spPr/>
    </dgm:pt>
    <dgm:pt modelId="{E00F7BB9-014D-42EF-B5CE-16ACE736CE32}" type="pres">
      <dgm:prSet presAssocID="{75C5C3BE-FC1E-4BA3-8025-B719B3629AB9}" presName="rootComposite1" presStyleCnt="0"/>
      <dgm:spPr/>
    </dgm:pt>
    <dgm:pt modelId="{9E21DCC9-EF1D-47F4-94ED-9A17302C830B}" type="pres">
      <dgm:prSet presAssocID="{75C5C3BE-FC1E-4BA3-8025-B719B3629AB9}" presName="rootText1" presStyleLbl="node0" presStyleIdx="0" presStyleCnt="1">
        <dgm:presLayoutVars>
          <dgm:chPref val="3"/>
        </dgm:presLayoutVars>
      </dgm:prSet>
      <dgm:spPr/>
    </dgm:pt>
    <dgm:pt modelId="{F4B59391-4B0B-475D-A451-02263F4D8E6E}" type="pres">
      <dgm:prSet presAssocID="{75C5C3BE-FC1E-4BA3-8025-B719B3629AB9}" presName="rootConnector1" presStyleLbl="node1" presStyleIdx="0" presStyleCnt="0"/>
      <dgm:spPr/>
    </dgm:pt>
    <dgm:pt modelId="{C9B15C02-68E3-4D8C-8992-CC15FBA6C88A}" type="pres">
      <dgm:prSet presAssocID="{75C5C3BE-FC1E-4BA3-8025-B719B3629AB9}" presName="hierChild2" presStyleCnt="0"/>
      <dgm:spPr/>
    </dgm:pt>
    <dgm:pt modelId="{6F4D8B02-3629-4E97-A45B-62AB36EB26DB}" type="pres">
      <dgm:prSet presAssocID="{D3ED54BC-C3A4-4885-8902-37D3ABCA036F}" presName="Name37" presStyleLbl="parChTrans1D2" presStyleIdx="0" presStyleCnt="2"/>
      <dgm:spPr/>
    </dgm:pt>
    <dgm:pt modelId="{7FB784EC-139C-456B-BE12-CDDF4AD5766F}" type="pres">
      <dgm:prSet presAssocID="{CD946C18-6107-405B-AF80-52FED79F8E77}" presName="hierRoot2" presStyleCnt="0">
        <dgm:presLayoutVars>
          <dgm:hierBranch val="init"/>
        </dgm:presLayoutVars>
      </dgm:prSet>
      <dgm:spPr/>
    </dgm:pt>
    <dgm:pt modelId="{637651D6-6BE0-4B8E-92E4-50D605016819}" type="pres">
      <dgm:prSet presAssocID="{CD946C18-6107-405B-AF80-52FED79F8E77}" presName="rootComposite" presStyleCnt="0"/>
      <dgm:spPr/>
    </dgm:pt>
    <dgm:pt modelId="{50473844-D330-47D1-95DE-205702E70078}" type="pres">
      <dgm:prSet presAssocID="{CD946C18-6107-405B-AF80-52FED79F8E77}" presName="rootText" presStyleLbl="node2" presStyleIdx="0" presStyleCnt="2">
        <dgm:presLayoutVars>
          <dgm:chPref val="3"/>
        </dgm:presLayoutVars>
      </dgm:prSet>
      <dgm:spPr/>
    </dgm:pt>
    <dgm:pt modelId="{5CF7A524-E038-46F9-85D6-D923BFDAF9A6}" type="pres">
      <dgm:prSet presAssocID="{CD946C18-6107-405B-AF80-52FED79F8E77}" presName="rootConnector" presStyleLbl="node2" presStyleIdx="0" presStyleCnt="2"/>
      <dgm:spPr/>
    </dgm:pt>
    <dgm:pt modelId="{C07FA202-207E-4441-AE06-03C0E1FF42BE}" type="pres">
      <dgm:prSet presAssocID="{CD946C18-6107-405B-AF80-52FED79F8E77}" presName="hierChild4" presStyleCnt="0"/>
      <dgm:spPr/>
    </dgm:pt>
    <dgm:pt modelId="{D53271DC-372C-4DBF-B1B2-B6DE1F1FE1D0}" type="pres">
      <dgm:prSet presAssocID="{9BD810A6-A08E-45A9-A9D6-76CFBEF3C092}" presName="Name37" presStyleLbl="parChTrans1D3" presStyleIdx="0" presStyleCnt="1"/>
      <dgm:spPr/>
    </dgm:pt>
    <dgm:pt modelId="{C233DC92-9BED-4CFB-AE2D-2B9E4D98177B}" type="pres">
      <dgm:prSet presAssocID="{2343B195-8AC7-409F-884B-D004484DAA0E}" presName="hierRoot2" presStyleCnt="0">
        <dgm:presLayoutVars>
          <dgm:hierBranch val="init"/>
        </dgm:presLayoutVars>
      </dgm:prSet>
      <dgm:spPr/>
    </dgm:pt>
    <dgm:pt modelId="{073F9C6C-1CC6-44B7-A974-54BC9DD3F9C2}" type="pres">
      <dgm:prSet presAssocID="{2343B195-8AC7-409F-884B-D004484DAA0E}" presName="rootComposite" presStyleCnt="0"/>
      <dgm:spPr/>
    </dgm:pt>
    <dgm:pt modelId="{D612AC6B-271A-4737-88DB-54F2B6F0E9AB}" type="pres">
      <dgm:prSet presAssocID="{2343B195-8AC7-409F-884B-D004484DAA0E}" presName="rootText" presStyleLbl="node3" presStyleIdx="0" presStyleCnt="1">
        <dgm:presLayoutVars>
          <dgm:chPref val="3"/>
        </dgm:presLayoutVars>
      </dgm:prSet>
      <dgm:spPr/>
    </dgm:pt>
    <dgm:pt modelId="{60DE105E-0DA3-4ADA-BC3C-DA1753C0BF2F}" type="pres">
      <dgm:prSet presAssocID="{2343B195-8AC7-409F-884B-D004484DAA0E}" presName="rootConnector" presStyleLbl="node3" presStyleIdx="0" presStyleCnt="1"/>
      <dgm:spPr/>
    </dgm:pt>
    <dgm:pt modelId="{12E278F2-3118-4232-A2D5-612942B8D039}" type="pres">
      <dgm:prSet presAssocID="{2343B195-8AC7-409F-884B-D004484DAA0E}" presName="hierChild4" presStyleCnt="0"/>
      <dgm:spPr/>
    </dgm:pt>
    <dgm:pt modelId="{29F229D6-4DBD-4636-B7B2-6B326FF6FD5E}" type="pres">
      <dgm:prSet presAssocID="{831F75AE-84A7-4DA4-A51F-BE3EF5A218AC}" presName="Name37" presStyleLbl="parChTrans1D4" presStyleIdx="0" presStyleCnt="17"/>
      <dgm:spPr/>
    </dgm:pt>
    <dgm:pt modelId="{6704422A-55D2-40A4-B7C8-AD680B22A1AC}" type="pres">
      <dgm:prSet presAssocID="{78B2B984-ECC2-4B53-B224-A64704AC0383}" presName="hierRoot2" presStyleCnt="0">
        <dgm:presLayoutVars>
          <dgm:hierBranch val="init"/>
        </dgm:presLayoutVars>
      </dgm:prSet>
      <dgm:spPr/>
    </dgm:pt>
    <dgm:pt modelId="{69C590DD-1770-482D-831B-F0D907C67131}" type="pres">
      <dgm:prSet presAssocID="{78B2B984-ECC2-4B53-B224-A64704AC0383}" presName="rootComposite" presStyleCnt="0"/>
      <dgm:spPr/>
    </dgm:pt>
    <dgm:pt modelId="{237C4866-4DB9-4A4F-A9B0-572DAD43DA52}" type="pres">
      <dgm:prSet presAssocID="{78B2B984-ECC2-4B53-B224-A64704AC0383}" presName="rootText" presStyleLbl="node4" presStyleIdx="0" presStyleCnt="17">
        <dgm:presLayoutVars>
          <dgm:chPref val="3"/>
        </dgm:presLayoutVars>
      </dgm:prSet>
      <dgm:spPr/>
    </dgm:pt>
    <dgm:pt modelId="{978F60BA-D824-490E-9778-1DC0023EC338}" type="pres">
      <dgm:prSet presAssocID="{78B2B984-ECC2-4B53-B224-A64704AC0383}" presName="rootConnector" presStyleLbl="node4" presStyleIdx="0" presStyleCnt="17"/>
      <dgm:spPr/>
    </dgm:pt>
    <dgm:pt modelId="{00638D69-8C67-4E34-86EC-D96D2FE4AA0B}" type="pres">
      <dgm:prSet presAssocID="{78B2B984-ECC2-4B53-B224-A64704AC0383}" presName="hierChild4" presStyleCnt="0"/>
      <dgm:spPr/>
    </dgm:pt>
    <dgm:pt modelId="{B9402078-D643-4F28-BC23-DC486C79EFD2}" type="pres">
      <dgm:prSet presAssocID="{0EB104A8-5E1D-4D23-B93D-AAFA52B7E3FE}" presName="Name37" presStyleLbl="parChTrans1D4" presStyleIdx="1" presStyleCnt="17"/>
      <dgm:spPr/>
    </dgm:pt>
    <dgm:pt modelId="{87D8C0F0-6B68-4C99-BEAF-1CDFBB7F5532}" type="pres">
      <dgm:prSet presAssocID="{5D4B7A78-A097-4A8A-9892-EC656FD411F6}" presName="hierRoot2" presStyleCnt="0">
        <dgm:presLayoutVars>
          <dgm:hierBranch val="init"/>
        </dgm:presLayoutVars>
      </dgm:prSet>
      <dgm:spPr/>
    </dgm:pt>
    <dgm:pt modelId="{2B9865D4-1EC6-4FFB-8F56-F2595BE4F809}" type="pres">
      <dgm:prSet presAssocID="{5D4B7A78-A097-4A8A-9892-EC656FD411F6}" presName="rootComposite" presStyleCnt="0"/>
      <dgm:spPr/>
    </dgm:pt>
    <dgm:pt modelId="{86232C68-4AB3-4076-AC16-F2AFC3FD8FEE}" type="pres">
      <dgm:prSet presAssocID="{5D4B7A78-A097-4A8A-9892-EC656FD411F6}" presName="rootText" presStyleLbl="node4" presStyleIdx="1" presStyleCnt="17">
        <dgm:presLayoutVars>
          <dgm:chPref val="3"/>
        </dgm:presLayoutVars>
      </dgm:prSet>
      <dgm:spPr/>
    </dgm:pt>
    <dgm:pt modelId="{CEACD0D2-E131-4268-84B4-354AD70EFD23}" type="pres">
      <dgm:prSet presAssocID="{5D4B7A78-A097-4A8A-9892-EC656FD411F6}" presName="rootConnector" presStyleLbl="node4" presStyleIdx="1" presStyleCnt="17"/>
      <dgm:spPr/>
    </dgm:pt>
    <dgm:pt modelId="{4F01CB96-7F2D-4383-8482-0A902195CC38}" type="pres">
      <dgm:prSet presAssocID="{5D4B7A78-A097-4A8A-9892-EC656FD411F6}" presName="hierChild4" presStyleCnt="0"/>
      <dgm:spPr/>
    </dgm:pt>
    <dgm:pt modelId="{BBC6C9A5-988A-43DD-BF9B-551B0AA50DF3}" type="pres">
      <dgm:prSet presAssocID="{5D4B7A78-A097-4A8A-9892-EC656FD411F6}" presName="hierChild5" presStyleCnt="0"/>
      <dgm:spPr/>
    </dgm:pt>
    <dgm:pt modelId="{2689D37A-D26A-42E2-A9A4-EDFB462861AF}" type="pres">
      <dgm:prSet presAssocID="{5CDD3792-8A14-4D88-9DCE-B4505D1C34F6}" presName="Name37" presStyleLbl="parChTrans1D4" presStyleIdx="2" presStyleCnt="17"/>
      <dgm:spPr/>
    </dgm:pt>
    <dgm:pt modelId="{D88BADBA-7328-406B-B7D3-7875A2E2F81B}" type="pres">
      <dgm:prSet presAssocID="{FA022F1D-45E8-4594-A887-E6F079D5CC23}" presName="hierRoot2" presStyleCnt="0">
        <dgm:presLayoutVars>
          <dgm:hierBranch val="init"/>
        </dgm:presLayoutVars>
      </dgm:prSet>
      <dgm:spPr/>
    </dgm:pt>
    <dgm:pt modelId="{C7A5827F-CBE6-4A40-AF77-AF301FE9F210}" type="pres">
      <dgm:prSet presAssocID="{FA022F1D-45E8-4594-A887-E6F079D5CC23}" presName="rootComposite" presStyleCnt="0"/>
      <dgm:spPr/>
    </dgm:pt>
    <dgm:pt modelId="{329C61EC-366D-4076-8BAA-C08A1106824F}" type="pres">
      <dgm:prSet presAssocID="{FA022F1D-45E8-4594-A887-E6F079D5CC23}" presName="rootText" presStyleLbl="node4" presStyleIdx="2" presStyleCnt="17">
        <dgm:presLayoutVars>
          <dgm:chPref val="3"/>
        </dgm:presLayoutVars>
      </dgm:prSet>
      <dgm:spPr/>
    </dgm:pt>
    <dgm:pt modelId="{0FD81D3B-5526-4F74-958C-F03F0102772B}" type="pres">
      <dgm:prSet presAssocID="{FA022F1D-45E8-4594-A887-E6F079D5CC23}" presName="rootConnector" presStyleLbl="node4" presStyleIdx="2" presStyleCnt="17"/>
      <dgm:spPr/>
    </dgm:pt>
    <dgm:pt modelId="{F8AA19F6-FBB7-4DBA-B693-42C83452021E}" type="pres">
      <dgm:prSet presAssocID="{FA022F1D-45E8-4594-A887-E6F079D5CC23}" presName="hierChild4" presStyleCnt="0"/>
      <dgm:spPr/>
    </dgm:pt>
    <dgm:pt modelId="{668FF975-BB19-4573-8702-B2057538CC6A}" type="pres">
      <dgm:prSet presAssocID="{FA022F1D-45E8-4594-A887-E6F079D5CC23}" presName="hierChild5" presStyleCnt="0"/>
      <dgm:spPr/>
    </dgm:pt>
    <dgm:pt modelId="{272A68F5-02BF-411C-82F3-389DB767EA23}" type="pres">
      <dgm:prSet presAssocID="{9F84F900-3DAB-44B4-88F9-BC9FF912D47E}" presName="Name37" presStyleLbl="parChTrans1D4" presStyleIdx="3" presStyleCnt="17"/>
      <dgm:spPr/>
    </dgm:pt>
    <dgm:pt modelId="{F7A69C1B-D85D-44E8-B2E0-D291D2F7BE4B}" type="pres">
      <dgm:prSet presAssocID="{2D92831C-3B7E-44FF-8146-76BD382F5585}" presName="hierRoot2" presStyleCnt="0">
        <dgm:presLayoutVars>
          <dgm:hierBranch val="init"/>
        </dgm:presLayoutVars>
      </dgm:prSet>
      <dgm:spPr/>
    </dgm:pt>
    <dgm:pt modelId="{811E6086-A197-4B9C-BA11-8BD0BC15038D}" type="pres">
      <dgm:prSet presAssocID="{2D92831C-3B7E-44FF-8146-76BD382F5585}" presName="rootComposite" presStyleCnt="0"/>
      <dgm:spPr/>
    </dgm:pt>
    <dgm:pt modelId="{058DF669-DEB7-4BA4-AFA3-FA4EDF2832BD}" type="pres">
      <dgm:prSet presAssocID="{2D92831C-3B7E-44FF-8146-76BD382F5585}" presName="rootText" presStyleLbl="node4" presStyleIdx="3" presStyleCnt="17">
        <dgm:presLayoutVars>
          <dgm:chPref val="3"/>
        </dgm:presLayoutVars>
      </dgm:prSet>
      <dgm:spPr/>
    </dgm:pt>
    <dgm:pt modelId="{BB0B3B8D-9414-493F-A9DC-EEB6438FD02B}" type="pres">
      <dgm:prSet presAssocID="{2D92831C-3B7E-44FF-8146-76BD382F5585}" presName="rootConnector" presStyleLbl="node4" presStyleIdx="3" presStyleCnt="17"/>
      <dgm:spPr/>
    </dgm:pt>
    <dgm:pt modelId="{7B7F6CB0-9DAC-4DDB-8CE3-DA743ECC3B1E}" type="pres">
      <dgm:prSet presAssocID="{2D92831C-3B7E-44FF-8146-76BD382F5585}" presName="hierChild4" presStyleCnt="0"/>
      <dgm:spPr/>
    </dgm:pt>
    <dgm:pt modelId="{48FECAD7-D9EC-4A6C-B8D8-F613D9FC7AA9}" type="pres">
      <dgm:prSet presAssocID="{2D92831C-3B7E-44FF-8146-76BD382F5585}" presName="hierChild5" presStyleCnt="0"/>
      <dgm:spPr/>
    </dgm:pt>
    <dgm:pt modelId="{D3E6DAB6-0B84-4CCE-ABD8-DDFABF8B9E23}" type="pres">
      <dgm:prSet presAssocID="{78B2B984-ECC2-4B53-B224-A64704AC0383}" presName="hierChild5" presStyleCnt="0"/>
      <dgm:spPr/>
    </dgm:pt>
    <dgm:pt modelId="{9728B47B-1BF1-41D8-86F3-325293E75610}" type="pres">
      <dgm:prSet presAssocID="{2EB55AB1-A037-477B-97FF-BD8AA8075302}" presName="Name37" presStyleLbl="parChTrans1D4" presStyleIdx="4" presStyleCnt="17"/>
      <dgm:spPr/>
    </dgm:pt>
    <dgm:pt modelId="{07A9F5D5-17D7-4DD8-8D77-DB9C7213D7D7}" type="pres">
      <dgm:prSet presAssocID="{93708F9A-3059-485C-A323-293C7162B9E1}" presName="hierRoot2" presStyleCnt="0">
        <dgm:presLayoutVars>
          <dgm:hierBranch val="init"/>
        </dgm:presLayoutVars>
      </dgm:prSet>
      <dgm:spPr/>
    </dgm:pt>
    <dgm:pt modelId="{6BE24B12-63C1-4645-A060-BCC0E0608C20}" type="pres">
      <dgm:prSet presAssocID="{93708F9A-3059-485C-A323-293C7162B9E1}" presName="rootComposite" presStyleCnt="0"/>
      <dgm:spPr/>
    </dgm:pt>
    <dgm:pt modelId="{99D66E1F-5410-48B2-915B-5048D2F47BDB}" type="pres">
      <dgm:prSet presAssocID="{93708F9A-3059-485C-A323-293C7162B9E1}" presName="rootText" presStyleLbl="node4" presStyleIdx="4" presStyleCnt="17">
        <dgm:presLayoutVars>
          <dgm:chPref val="3"/>
        </dgm:presLayoutVars>
      </dgm:prSet>
      <dgm:spPr/>
    </dgm:pt>
    <dgm:pt modelId="{667820BF-6AD3-4279-BE4A-072B6C3774D7}" type="pres">
      <dgm:prSet presAssocID="{93708F9A-3059-485C-A323-293C7162B9E1}" presName="rootConnector" presStyleLbl="node4" presStyleIdx="4" presStyleCnt="17"/>
      <dgm:spPr/>
    </dgm:pt>
    <dgm:pt modelId="{4EF19556-106A-4E60-BB23-3C9E0A6E4384}" type="pres">
      <dgm:prSet presAssocID="{93708F9A-3059-485C-A323-293C7162B9E1}" presName="hierChild4" presStyleCnt="0"/>
      <dgm:spPr/>
    </dgm:pt>
    <dgm:pt modelId="{9830562B-4CF8-46CB-99FE-3E8E48CBE5E4}" type="pres">
      <dgm:prSet presAssocID="{2D983D79-5686-493F-A523-6B0F5D99CEB6}" presName="Name37" presStyleLbl="parChTrans1D4" presStyleIdx="5" presStyleCnt="17"/>
      <dgm:spPr/>
    </dgm:pt>
    <dgm:pt modelId="{B881DD41-A527-4A12-828A-5381761A7E13}" type="pres">
      <dgm:prSet presAssocID="{F6E1CF43-7978-43E0-BB1C-78F4E2453051}" presName="hierRoot2" presStyleCnt="0">
        <dgm:presLayoutVars>
          <dgm:hierBranch val="init"/>
        </dgm:presLayoutVars>
      </dgm:prSet>
      <dgm:spPr/>
    </dgm:pt>
    <dgm:pt modelId="{BA2A92A5-E3B4-48C5-AA9B-1706B95E7EAC}" type="pres">
      <dgm:prSet presAssocID="{F6E1CF43-7978-43E0-BB1C-78F4E2453051}" presName="rootComposite" presStyleCnt="0"/>
      <dgm:spPr/>
    </dgm:pt>
    <dgm:pt modelId="{43C2C686-6698-4060-8F39-A7BF4EC738B8}" type="pres">
      <dgm:prSet presAssocID="{F6E1CF43-7978-43E0-BB1C-78F4E2453051}" presName="rootText" presStyleLbl="node4" presStyleIdx="5" presStyleCnt="17">
        <dgm:presLayoutVars>
          <dgm:chPref val="3"/>
        </dgm:presLayoutVars>
      </dgm:prSet>
      <dgm:spPr/>
    </dgm:pt>
    <dgm:pt modelId="{EA1B635A-C071-4EE5-86ED-9DE666F86A44}" type="pres">
      <dgm:prSet presAssocID="{F6E1CF43-7978-43E0-BB1C-78F4E2453051}" presName="rootConnector" presStyleLbl="node4" presStyleIdx="5" presStyleCnt="17"/>
      <dgm:spPr/>
    </dgm:pt>
    <dgm:pt modelId="{5901F6F0-6A66-428C-9B0E-7C7DD794588E}" type="pres">
      <dgm:prSet presAssocID="{F6E1CF43-7978-43E0-BB1C-78F4E2453051}" presName="hierChild4" presStyleCnt="0"/>
      <dgm:spPr/>
    </dgm:pt>
    <dgm:pt modelId="{4163587A-F3E9-4C15-96B8-5709F4FB528E}" type="pres">
      <dgm:prSet presAssocID="{F6E1CF43-7978-43E0-BB1C-78F4E2453051}" presName="hierChild5" presStyleCnt="0"/>
      <dgm:spPr/>
    </dgm:pt>
    <dgm:pt modelId="{DC301109-832A-46A6-9C41-56807EA709A5}" type="pres">
      <dgm:prSet presAssocID="{EBBBED8A-CB69-403E-BE2A-ADCA604EB7F1}" presName="Name37" presStyleLbl="parChTrans1D4" presStyleIdx="6" presStyleCnt="17"/>
      <dgm:spPr/>
    </dgm:pt>
    <dgm:pt modelId="{D680796E-FCEF-4DAC-9350-90FDFF63BF51}" type="pres">
      <dgm:prSet presAssocID="{EB5289B6-6140-4DCA-A58C-A34E77D4F229}" presName="hierRoot2" presStyleCnt="0">
        <dgm:presLayoutVars>
          <dgm:hierBranch val="init"/>
        </dgm:presLayoutVars>
      </dgm:prSet>
      <dgm:spPr/>
    </dgm:pt>
    <dgm:pt modelId="{DD0ADF9C-981E-492C-9450-ABCF63EA5341}" type="pres">
      <dgm:prSet presAssocID="{EB5289B6-6140-4DCA-A58C-A34E77D4F229}" presName="rootComposite" presStyleCnt="0"/>
      <dgm:spPr/>
    </dgm:pt>
    <dgm:pt modelId="{447F1A21-1E61-4D63-BF63-CF66B04BD5EE}" type="pres">
      <dgm:prSet presAssocID="{EB5289B6-6140-4DCA-A58C-A34E77D4F229}" presName="rootText" presStyleLbl="node4" presStyleIdx="6" presStyleCnt="17">
        <dgm:presLayoutVars>
          <dgm:chPref val="3"/>
        </dgm:presLayoutVars>
      </dgm:prSet>
      <dgm:spPr/>
    </dgm:pt>
    <dgm:pt modelId="{FEAE5A56-717F-45A6-B8D9-169E866F3568}" type="pres">
      <dgm:prSet presAssocID="{EB5289B6-6140-4DCA-A58C-A34E77D4F229}" presName="rootConnector" presStyleLbl="node4" presStyleIdx="6" presStyleCnt="17"/>
      <dgm:spPr/>
    </dgm:pt>
    <dgm:pt modelId="{E320C484-C903-4CE9-913D-ED8ADFE027B5}" type="pres">
      <dgm:prSet presAssocID="{EB5289B6-6140-4DCA-A58C-A34E77D4F229}" presName="hierChild4" presStyleCnt="0"/>
      <dgm:spPr/>
    </dgm:pt>
    <dgm:pt modelId="{C2E98E37-7CA8-41E2-89C1-20961AE222B6}" type="pres">
      <dgm:prSet presAssocID="{EB5289B6-6140-4DCA-A58C-A34E77D4F229}" presName="hierChild5" presStyleCnt="0"/>
      <dgm:spPr/>
    </dgm:pt>
    <dgm:pt modelId="{DD68B12D-710D-466C-8B08-52E74E78D9EC}" type="pres">
      <dgm:prSet presAssocID="{DF02559C-96AF-4198-9649-3F0E358B20E4}" presName="Name37" presStyleLbl="parChTrans1D4" presStyleIdx="7" presStyleCnt="17"/>
      <dgm:spPr/>
    </dgm:pt>
    <dgm:pt modelId="{D459F9B7-C68C-4D16-B7E1-8E928834F3A2}" type="pres">
      <dgm:prSet presAssocID="{A2DDC497-8EDB-4A1A-B202-0B3E98D0FAF2}" presName="hierRoot2" presStyleCnt="0">
        <dgm:presLayoutVars>
          <dgm:hierBranch val="init"/>
        </dgm:presLayoutVars>
      </dgm:prSet>
      <dgm:spPr/>
    </dgm:pt>
    <dgm:pt modelId="{AFCA01AC-16CD-47FB-877F-772B1CE6505C}" type="pres">
      <dgm:prSet presAssocID="{A2DDC497-8EDB-4A1A-B202-0B3E98D0FAF2}" presName="rootComposite" presStyleCnt="0"/>
      <dgm:spPr/>
    </dgm:pt>
    <dgm:pt modelId="{D6512041-992B-4B4C-A764-C84C1393BF37}" type="pres">
      <dgm:prSet presAssocID="{A2DDC497-8EDB-4A1A-B202-0B3E98D0FAF2}" presName="rootText" presStyleLbl="node4" presStyleIdx="7" presStyleCnt="17">
        <dgm:presLayoutVars>
          <dgm:chPref val="3"/>
        </dgm:presLayoutVars>
      </dgm:prSet>
      <dgm:spPr/>
    </dgm:pt>
    <dgm:pt modelId="{463A2B38-BEB3-4541-B93A-1D5653EFACF1}" type="pres">
      <dgm:prSet presAssocID="{A2DDC497-8EDB-4A1A-B202-0B3E98D0FAF2}" presName="rootConnector" presStyleLbl="node4" presStyleIdx="7" presStyleCnt="17"/>
      <dgm:spPr/>
    </dgm:pt>
    <dgm:pt modelId="{126B04C3-9421-4472-90B9-0B42C39C1C41}" type="pres">
      <dgm:prSet presAssocID="{A2DDC497-8EDB-4A1A-B202-0B3E98D0FAF2}" presName="hierChild4" presStyleCnt="0"/>
      <dgm:spPr/>
    </dgm:pt>
    <dgm:pt modelId="{33E87561-3A9D-43FE-BDF6-0A21F257441F}" type="pres">
      <dgm:prSet presAssocID="{A2DDC497-8EDB-4A1A-B202-0B3E98D0FAF2}" presName="hierChild5" presStyleCnt="0"/>
      <dgm:spPr/>
    </dgm:pt>
    <dgm:pt modelId="{3A55EB1E-99A4-4F07-9B94-B9D1636D452F}" type="pres">
      <dgm:prSet presAssocID="{93708F9A-3059-485C-A323-293C7162B9E1}" presName="hierChild5" presStyleCnt="0"/>
      <dgm:spPr/>
    </dgm:pt>
    <dgm:pt modelId="{A3319A55-40DB-48D8-B679-BD37FB0F7418}" type="pres">
      <dgm:prSet presAssocID="{B512C8F1-29C1-431C-B649-9B64CE288CD9}" presName="Name37" presStyleLbl="parChTrans1D4" presStyleIdx="8" presStyleCnt="17"/>
      <dgm:spPr/>
    </dgm:pt>
    <dgm:pt modelId="{ED5F2CAE-29CF-4711-ADF9-3FBE2D7A0E08}" type="pres">
      <dgm:prSet presAssocID="{8F46ED56-E043-4C95-BEAE-E8CB466618D9}" presName="hierRoot2" presStyleCnt="0">
        <dgm:presLayoutVars>
          <dgm:hierBranch val="init"/>
        </dgm:presLayoutVars>
      </dgm:prSet>
      <dgm:spPr/>
    </dgm:pt>
    <dgm:pt modelId="{DD34C44D-0921-49F3-87DF-168EDBB51A3E}" type="pres">
      <dgm:prSet presAssocID="{8F46ED56-E043-4C95-BEAE-E8CB466618D9}" presName="rootComposite" presStyleCnt="0"/>
      <dgm:spPr/>
    </dgm:pt>
    <dgm:pt modelId="{30C81218-DB2F-45EA-8960-E9B2366313BD}" type="pres">
      <dgm:prSet presAssocID="{8F46ED56-E043-4C95-BEAE-E8CB466618D9}" presName="rootText" presStyleLbl="node4" presStyleIdx="8" presStyleCnt="17">
        <dgm:presLayoutVars>
          <dgm:chPref val="3"/>
        </dgm:presLayoutVars>
      </dgm:prSet>
      <dgm:spPr/>
    </dgm:pt>
    <dgm:pt modelId="{745A5C79-0818-4BDE-9C9A-F4B4E57E33D3}" type="pres">
      <dgm:prSet presAssocID="{8F46ED56-E043-4C95-BEAE-E8CB466618D9}" presName="rootConnector" presStyleLbl="node4" presStyleIdx="8" presStyleCnt="17"/>
      <dgm:spPr/>
    </dgm:pt>
    <dgm:pt modelId="{92751B9D-4F94-44A5-BCA2-1E36B4080579}" type="pres">
      <dgm:prSet presAssocID="{8F46ED56-E043-4C95-BEAE-E8CB466618D9}" presName="hierChild4" presStyleCnt="0"/>
      <dgm:spPr/>
    </dgm:pt>
    <dgm:pt modelId="{C8E9A6DA-AF9B-4440-8640-268B649FA6A1}" type="pres">
      <dgm:prSet presAssocID="{C48DC9B4-366C-4D1E-9D57-B7ACB8B40ED4}" presName="Name37" presStyleLbl="parChTrans1D4" presStyleIdx="9" presStyleCnt="17"/>
      <dgm:spPr/>
    </dgm:pt>
    <dgm:pt modelId="{2173618C-6DEB-412F-9649-AD54AA810ADC}" type="pres">
      <dgm:prSet presAssocID="{C8AC3294-E7E6-449C-BCEF-29FC5EA1962C}" presName="hierRoot2" presStyleCnt="0">
        <dgm:presLayoutVars>
          <dgm:hierBranch val="init"/>
        </dgm:presLayoutVars>
      </dgm:prSet>
      <dgm:spPr/>
    </dgm:pt>
    <dgm:pt modelId="{6F689F9E-68A8-4C46-914B-0DFF390EBF9D}" type="pres">
      <dgm:prSet presAssocID="{C8AC3294-E7E6-449C-BCEF-29FC5EA1962C}" presName="rootComposite" presStyleCnt="0"/>
      <dgm:spPr/>
    </dgm:pt>
    <dgm:pt modelId="{94EB71F4-3C47-4414-8DEF-9E375B487BA9}" type="pres">
      <dgm:prSet presAssocID="{C8AC3294-E7E6-449C-BCEF-29FC5EA1962C}" presName="rootText" presStyleLbl="node4" presStyleIdx="9" presStyleCnt="17">
        <dgm:presLayoutVars>
          <dgm:chPref val="3"/>
        </dgm:presLayoutVars>
      </dgm:prSet>
      <dgm:spPr/>
    </dgm:pt>
    <dgm:pt modelId="{84141B24-5406-4AF6-87D2-97334B75DAAF}" type="pres">
      <dgm:prSet presAssocID="{C8AC3294-E7E6-449C-BCEF-29FC5EA1962C}" presName="rootConnector" presStyleLbl="node4" presStyleIdx="9" presStyleCnt="17"/>
      <dgm:spPr/>
    </dgm:pt>
    <dgm:pt modelId="{A052D3E9-9571-4234-A6D0-B4581028B964}" type="pres">
      <dgm:prSet presAssocID="{C8AC3294-E7E6-449C-BCEF-29FC5EA1962C}" presName="hierChild4" presStyleCnt="0"/>
      <dgm:spPr/>
    </dgm:pt>
    <dgm:pt modelId="{1A5C285C-3E36-4EC9-BDAE-DA2151ADFB6C}" type="pres">
      <dgm:prSet presAssocID="{C8AC3294-E7E6-449C-BCEF-29FC5EA1962C}" presName="hierChild5" presStyleCnt="0"/>
      <dgm:spPr/>
    </dgm:pt>
    <dgm:pt modelId="{4A4F5006-86DB-43B4-A20E-20CE5F7A6CC0}" type="pres">
      <dgm:prSet presAssocID="{16876EAD-3207-4588-B37D-F2AE7EF4A0DA}" presName="Name37" presStyleLbl="parChTrans1D4" presStyleIdx="10" presStyleCnt="17"/>
      <dgm:spPr/>
    </dgm:pt>
    <dgm:pt modelId="{B282A80C-A34A-4C68-87A3-7EF21F621C2C}" type="pres">
      <dgm:prSet presAssocID="{872FA36F-CAFC-46DC-A48A-C0BF7655FD6A}" presName="hierRoot2" presStyleCnt="0">
        <dgm:presLayoutVars>
          <dgm:hierBranch val="init"/>
        </dgm:presLayoutVars>
      </dgm:prSet>
      <dgm:spPr/>
    </dgm:pt>
    <dgm:pt modelId="{5E1DCF3F-4919-4D14-8CA6-D16AB268DF33}" type="pres">
      <dgm:prSet presAssocID="{872FA36F-CAFC-46DC-A48A-C0BF7655FD6A}" presName="rootComposite" presStyleCnt="0"/>
      <dgm:spPr/>
    </dgm:pt>
    <dgm:pt modelId="{00C1B800-4342-4830-838F-416D4CF1CE4C}" type="pres">
      <dgm:prSet presAssocID="{872FA36F-CAFC-46DC-A48A-C0BF7655FD6A}" presName="rootText" presStyleLbl="node4" presStyleIdx="10" presStyleCnt="17">
        <dgm:presLayoutVars>
          <dgm:chPref val="3"/>
        </dgm:presLayoutVars>
      </dgm:prSet>
      <dgm:spPr/>
    </dgm:pt>
    <dgm:pt modelId="{77CC411A-8CB7-4525-B21F-E946130AAE5E}" type="pres">
      <dgm:prSet presAssocID="{872FA36F-CAFC-46DC-A48A-C0BF7655FD6A}" presName="rootConnector" presStyleLbl="node4" presStyleIdx="10" presStyleCnt="17"/>
      <dgm:spPr/>
    </dgm:pt>
    <dgm:pt modelId="{7E381612-D59E-4380-AE82-68C1A6F550B5}" type="pres">
      <dgm:prSet presAssocID="{872FA36F-CAFC-46DC-A48A-C0BF7655FD6A}" presName="hierChild4" presStyleCnt="0"/>
      <dgm:spPr/>
    </dgm:pt>
    <dgm:pt modelId="{BE5483B2-22BA-4BEA-B5F8-AEE39AF43B78}" type="pres">
      <dgm:prSet presAssocID="{872FA36F-CAFC-46DC-A48A-C0BF7655FD6A}" presName="hierChild5" presStyleCnt="0"/>
      <dgm:spPr/>
    </dgm:pt>
    <dgm:pt modelId="{594B546D-133A-45A9-B4E4-F5A7939DAB8C}" type="pres">
      <dgm:prSet presAssocID="{D99E6D0B-60BD-42A8-A89F-5DA564080234}" presName="Name37" presStyleLbl="parChTrans1D4" presStyleIdx="11" presStyleCnt="17"/>
      <dgm:spPr/>
    </dgm:pt>
    <dgm:pt modelId="{11800E41-865B-4C0D-BEC7-B2DCDA27FFD4}" type="pres">
      <dgm:prSet presAssocID="{B5AE1097-08F1-49B0-8986-1ECFD0738476}" presName="hierRoot2" presStyleCnt="0">
        <dgm:presLayoutVars>
          <dgm:hierBranch val="init"/>
        </dgm:presLayoutVars>
      </dgm:prSet>
      <dgm:spPr/>
    </dgm:pt>
    <dgm:pt modelId="{41A7537A-8707-42CD-AD36-94C62A1D0102}" type="pres">
      <dgm:prSet presAssocID="{B5AE1097-08F1-49B0-8986-1ECFD0738476}" presName="rootComposite" presStyleCnt="0"/>
      <dgm:spPr/>
    </dgm:pt>
    <dgm:pt modelId="{E8677B70-6773-4FE3-A963-F8BB55E50976}" type="pres">
      <dgm:prSet presAssocID="{B5AE1097-08F1-49B0-8986-1ECFD0738476}" presName="rootText" presStyleLbl="node4" presStyleIdx="11" presStyleCnt="17">
        <dgm:presLayoutVars>
          <dgm:chPref val="3"/>
        </dgm:presLayoutVars>
      </dgm:prSet>
      <dgm:spPr/>
    </dgm:pt>
    <dgm:pt modelId="{06D32D95-28EA-477E-AF50-F48879743F1B}" type="pres">
      <dgm:prSet presAssocID="{B5AE1097-08F1-49B0-8986-1ECFD0738476}" presName="rootConnector" presStyleLbl="node4" presStyleIdx="11" presStyleCnt="17"/>
      <dgm:spPr/>
    </dgm:pt>
    <dgm:pt modelId="{DF5F75AD-6239-4117-8B9F-FB3919B1927D}" type="pres">
      <dgm:prSet presAssocID="{B5AE1097-08F1-49B0-8986-1ECFD0738476}" presName="hierChild4" presStyleCnt="0"/>
      <dgm:spPr/>
    </dgm:pt>
    <dgm:pt modelId="{BDFDC508-AD82-4D5C-A434-1C3D3751C697}" type="pres">
      <dgm:prSet presAssocID="{B5AE1097-08F1-49B0-8986-1ECFD0738476}" presName="hierChild5" presStyleCnt="0"/>
      <dgm:spPr/>
    </dgm:pt>
    <dgm:pt modelId="{F9D6C34F-53EA-42CF-BB71-ED625772116C}" type="pres">
      <dgm:prSet presAssocID="{8F46ED56-E043-4C95-BEAE-E8CB466618D9}" presName="hierChild5" presStyleCnt="0"/>
      <dgm:spPr/>
    </dgm:pt>
    <dgm:pt modelId="{796FFF7B-08C3-43C6-9870-33C8D2B0A1A3}" type="pres">
      <dgm:prSet presAssocID="{4CF0251D-E9D6-4058-8AEA-C08ED750D510}" presName="Name37" presStyleLbl="parChTrans1D4" presStyleIdx="12" presStyleCnt="17"/>
      <dgm:spPr/>
    </dgm:pt>
    <dgm:pt modelId="{BBE196FF-B8B4-4938-92D7-ECAB56ECB8DC}" type="pres">
      <dgm:prSet presAssocID="{DEC1CB83-604C-4996-8466-8F4DEFD8399E}" presName="hierRoot2" presStyleCnt="0">
        <dgm:presLayoutVars>
          <dgm:hierBranch val="init"/>
        </dgm:presLayoutVars>
      </dgm:prSet>
      <dgm:spPr/>
    </dgm:pt>
    <dgm:pt modelId="{23CE463B-E66C-4A83-ACFA-3F6A832D5CCC}" type="pres">
      <dgm:prSet presAssocID="{DEC1CB83-604C-4996-8466-8F4DEFD8399E}" presName="rootComposite" presStyleCnt="0"/>
      <dgm:spPr/>
    </dgm:pt>
    <dgm:pt modelId="{BFF0DF3C-E963-4AFC-8DAC-8188BD72A90D}" type="pres">
      <dgm:prSet presAssocID="{DEC1CB83-604C-4996-8466-8F4DEFD8399E}" presName="rootText" presStyleLbl="node4" presStyleIdx="12" presStyleCnt="17">
        <dgm:presLayoutVars>
          <dgm:chPref val="3"/>
        </dgm:presLayoutVars>
      </dgm:prSet>
      <dgm:spPr/>
    </dgm:pt>
    <dgm:pt modelId="{4727BB1F-A046-4D66-B890-A3D1C89F79E4}" type="pres">
      <dgm:prSet presAssocID="{DEC1CB83-604C-4996-8466-8F4DEFD8399E}" presName="rootConnector" presStyleLbl="node4" presStyleIdx="12" presStyleCnt="17"/>
      <dgm:spPr/>
    </dgm:pt>
    <dgm:pt modelId="{1571E8D4-8DBA-48A1-8D10-A6DA9D64EB0A}" type="pres">
      <dgm:prSet presAssocID="{DEC1CB83-604C-4996-8466-8F4DEFD8399E}" presName="hierChild4" presStyleCnt="0"/>
      <dgm:spPr/>
    </dgm:pt>
    <dgm:pt modelId="{C0E06D29-8318-403D-B37F-848CC244CAAC}" type="pres">
      <dgm:prSet presAssocID="{DEC1CB83-604C-4996-8466-8F4DEFD8399E}" presName="hierChild5" presStyleCnt="0"/>
      <dgm:spPr/>
    </dgm:pt>
    <dgm:pt modelId="{1A840E52-02B2-4F14-A6FC-01E127984F57}" type="pres">
      <dgm:prSet presAssocID="{AB0C028B-AFB6-40B9-867F-276A46D56D0E}" presName="Name37" presStyleLbl="parChTrans1D4" presStyleIdx="13" presStyleCnt="17"/>
      <dgm:spPr/>
    </dgm:pt>
    <dgm:pt modelId="{DF12B509-B2F3-47EF-9963-83EF482DA563}" type="pres">
      <dgm:prSet presAssocID="{56CA12AD-6701-4E0D-B017-7AA5550EABC2}" presName="hierRoot2" presStyleCnt="0">
        <dgm:presLayoutVars>
          <dgm:hierBranch val="init"/>
        </dgm:presLayoutVars>
      </dgm:prSet>
      <dgm:spPr/>
    </dgm:pt>
    <dgm:pt modelId="{6F91054A-18E1-4123-A85A-34A02F2C66E9}" type="pres">
      <dgm:prSet presAssocID="{56CA12AD-6701-4E0D-B017-7AA5550EABC2}" presName="rootComposite" presStyleCnt="0"/>
      <dgm:spPr/>
    </dgm:pt>
    <dgm:pt modelId="{96F0E16E-48E0-4E9D-B2BD-BD1C8B5BDFA5}" type="pres">
      <dgm:prSet presAssocID="{56CA12AD-6701-4E0D-B017-7AA5550EABC2}" presName="rootText" presStyleLbl="node4" presStyleIdx="13" presStyleCnt="17">
        <dgm:presLayoutVars>
          <dgm:chPref val="3"/>
        </dgm:presLayoutVars>
      </dgm:prSet>
      <dgm:spPr/>
    </dgm:pt>
    <dgm:pt modelId="{2F0E2B5E-A057-4CD3-B831-CB7765E7DD44}" type="pres">
      <dgm:prSet presAssocID="{56CA12AD-6701-4E0D-B017-7AA5550EABC2}" presName="rootConnector" presStyleLbl="node4" presStyleIdx="13" presStyleCnt="17"/>
      <dgm:spPr/>
    </dgm:pt>
    <dgm:pt modelId="{B961802C-71B6-4DDA-A37D-3DEF3FB01EE1}" type="pres">
      <dgm:prSet presAssocID="{56CA12AD-6701-4E0D-B017-7AA5550EABC2}" presName="hierChild4" presStyleCnt="0"/>
      <dgm:spPr/>
    </dgm:pt>
    <dgm:pt modelId="{EB0EA3CE-5183-4E5D-83A7-8C6589C2E76D}" type="pres">
      <dgm:prSet presAssocID="{56CA12AD-6701-4E0D-B017-7AA5550EABC2}" presName="hierChild5" presStyleCnt="0"/>
      <dgm:spPr/>
    </dgm:pt>
    <dgm:pt modelId="{AE4309DE-8AB7-4EAF-BB0D-CFA530C68466}" type="pres">
      <dgm:prSet presAssocID="{7020F819-58FE-49B2-ABE2-FA12E499A76B}" presName="Name37" presStyleLbl="parChTrans1D4" presStyleIdx="14" presStyleCnt="17"/>
      <dgm:spPr/>
    </dgm:pt>
    <dgm:pt modelId="{A6C26F2A-2897-4BCF-B9CF-7C27FE0D4831}" type="pres">
      <dgm:prSet presAssocID="{4DB14515-AD6C-43C1-B430-FEC5B3BA54F8}" presName="hierRoot2" presStyleCnt="0">
        <dgm:presLayoutVars>
          <dgm:hierBranch val="init"/>
        </dgm:presLayoutVars>
      </dgm:prSet>
      <dgm:spPr/>
    </dgm:pt>
    <dgm:pt modelId="{C4514148-70AF-4D16-8BD2-FD9E0DAEFA00}" type="pres">
      <dgm:prSet presAssocID="{4DB14515-AD6C-43C1-B430-FEC5B3BA54F8}" presName="rootComposite" presStyleCnt="0"/>
      <dgm:spPr/>
    </dgm:pt>
    <dgm:pt modelId="{D9E7C44A-FCAC-4409-9C1B-1577E765986D}" type="pres">
      <dgm:prSet presAssocID="{4DB14515-AD6C-43C1-B430-FEC5B3BA54F8}" presName="rootText" presStyleLbl="node4" presStyleIdx="14" presStyleCnt="17">
        <dgm:presLayoutVars>
          <dgm:chPref val="3"/>
        </dgm:presLayoutVars>
      </dgm:prSet>
      <dgm:spPr/>
    </dgm:pt>
    <dgm:pt modelId="{2EF94118-74E5-4769-B19E-97EDA0EC9498}" type="pres">
      <dgm:prSet presAssocID="{4DB14515-AD6C-43C1-B430-FEC5B3BA54F8}" presName="rootConnector" presStyleLbl="node4" presStyleIdx="14" presStyleCnt="17"/>
      <dgm:spPr/>
    </dgm:pt>
    <dgm:pt modelId="{F3FFC6F7-576E-4036-A6C1-D90CB55F6FAA}" type="pres">
      <dgm:prSet presAssocID="{4DB14515-AD6C-43C1-B430-FEC5B3BA54F8}" presName="hierChild4" presStyleCnt="0"/>
      <dgm:spPr/>
    </dgm:pt>
    <dgm:pt modelId="{33B5089B-B84F-4FE5-8715-A392B07826F4}" type="pres">
      <dgm:prSet presAssocID="{257AF353-C86F-4926-981D-29C18582DA9A}" presName="Name37" presStyleLbl="parChTrans1D4" presStyleIdx="15" presStyleCnt="17"/>
      <dgm:spPr/>
    </dgm:pt>
    <dgm:pt modelId="{BADC977C-C4D8-4C4B-8995-BD717F7C9EFE}" type="pres">
      <dgm:prSet presAssocID="{C6CBB736-7114-402A-BFF9-AC51DFFD1C0B}" presName="hierRoot2" presStyleCnt="0">
        <dgm:presLayoutVars>
          <dgm:hierBranch val="init"/>
        </dgm:presLayoutVars>
      </dgm:prSet>
      <dgm:spPr/>
    </dgm:pt>
    <dgm:pt modelId="{9FA9CBE6-985A-4EF9-BB99-200A1946C845}" type="pres">
      <dgm:prSet presAssocID="{C6CBB736-7114-402A-BFF9-AC51DFFD1C0B}" presName="rootComposite" presStyleCnt="0"/>
      <dgm:spPr/>
    </dgm:pt>
    <dgm:pt modelId="{79B09CB9-3B5A-4157-8530-E0203EB12064}" type="pres">
      <dgm:prSet presAssocID="{C6CBB736-7114-402A-BFF9-AC51DFFD1C0B}" presName="rootText" presStyleLbl="node4" presStyleIdx="15" presStyleCnt="17">
        <dgm:presLayoutVars>
          <dgm:chPref val="3"/>
        </dgm:presLayoutVars>
      </dgm:prSet>
      <dgm:spPr/>
    </dgm:pt>
    <dgm:pt modelId="{6D1566D3-B359-418C-867E-B6A91B4E5FF0}" type="pres">
      <dgm:prSet presAssocID="{C6CBB736-7114-402A-BFF9-AC51DFFD1C0B}" presName="rootConnector" presStyleLbl="node4" presStyleIdx="15" presStyleCnt="17"/>
      <dgm:spPr/>
    </dgm:pt>
    <dgm:pt modelId="{FB184CB3-520E-44A0-A821-4D14277E32EE}" type="pres">
      <dgm:prSet presAssocID="{C6CBB736-7114-402A-BFF9-AC51DFFD1C0B}" presName="hierChild4" presStyleCnt="0"/>
      <dgm:spPr/>
    </dgm:pt>
    <dgm:pt modelId="{41E3E4D7-899F-4856-988B-691208FB580B}" type="pres">
      <dgm:prSet presAssocID="{C6CBB736-7114-402A-BFF9-AC51DFFD1C0B}" presName="hierChild5" presStyleCnt="0"/>
      <dgm:spPr/>
    </dgm:pt>
    <dgm:pt modelId="{BB39B26D-1EA4-4D23-8409-BF74B9582C28}" type="pres">
      <dgm:prSet presAssocID="{8DEF4512-6173-4F13-9847-1051BF38DA1A}" presName="Name37" presStyleLbl="parChTrans1D4" presStyleIdx="16" presStyleCnt="17"/>
      <dgm:spPr/>
    </dgm:pt>
    <dgm:pt modelId="{070CEADA-81C3-472E-83BD-3EF957A355F3}" type="pres">
      <dgm:prSet presAssocID="{E35FCEAC-BE63-49F0-A2E3-C8C08357DE10}" presName="hierRoot2" presStyleCnt="0">
        <dgm:presLayoutVars>
          <dgm:hierBranch val="init"/>
        </dgm:presLayoutVars>
      </dgm:prSet>
      <dgm:spPr/>
    </dgm:pt>
    <dgm:pt modelId="{E946AF29-B17A-4012-9ADA-2BC4C36388E2}" type="pres">
      <dgm:prSet presAssocID="{E35FCEAC-BE63-49F0-A2E3-C8C08357DE10}" presName="rootComposite" presStyleCnt="0"/>
      <dgm:spPr/>
    </dgm:pt>
    <dgm:pt modelId="{CF56F81F-C2FF-4C75-86A7-096FCC288699}" type="pres">
      <dgm:prSet presAssocID="{E35FCEAC-BE63-49F0-A2E3-C8C08357DE10}" presName="rootText" presStyleLbl="node4" presStyleIdx="16" presStyleCnt="17">
        <dgm:presLayoutVars>
          <dgm:chPref val="3"/>
        </dgm:presLayoutVars>
      </dgm:prSet>
      <dgm:spPr/>
    </dgm:pt>
    <dgm:pt modelId="{FBBD0E34-F907-4E78-9CA8-FB5C929708A9}" type="pres">
      <dgm:prSet presAssocID="{E35FCEAC-BE63-49F0-A2E3-C8C08357DE10}" presName="rootConnector" presStyleLbl="node4" presStyleIdx="16" presStyleCnt="17"/>
      <dgm:spPr/>
    </dgm:pt>
    <dgm:pt modelId="{32C52DD3-EF28-476C-945C-5527ACC6091C}" type="pres">
      <dgm:prSet presAssocID="{E35FCEAC-BE63-49F0-A2E3-C8C08357DE10}" presName="hierChild4" presStyleCnt="0"/>
      <dgm:spPr/>
    </dgm:pt>
    <dgm:pt modelId="{2A6C9B98-514A-400F-8D9C-EEB72FD22588}" type="pres">
      <dgm:prSet presAssocID="{E35FCEAC-BE63-49F0-A2E3-C8C08357DE10}" presName="hierChild5" presStyleCnt="0"/>
      <dgm:spPr/>
    </dgm:pt>
    <dgm:pt modelId="{47F1F18C-E751-45E1-9D5F-CD4D31A5548F}" type="pres">
      <dgm:prSet presAssocID="{4DB14515-AD6C-43C1-B430-FEC5B3BA54F8}" presName="hierChild5" presStyleCnt="0"/>
      <dgm:spPr/>
    </dgm:pt>
    <dgm:pt modelId="{566CF238-F25A-4AC7-AEE5-5B72E9443099}" type="pres">
      <dgm:prSet presAssocID="{2343B195-8AC7-409F-884B-D004484DAA0E}" presName="hierChild5" presStyleCnt="0"/>
      <dgm:spPr/>
    </dgm:pt>
    <dgm:pt modelId="{D0EE415D-C48A-473A-AD31-F455C2BF873F}" type="pres">
      <dgm:prSet presAssocID="{CD946C18-6107-405B-AF80-52FED79F8E77}" presName="hierChild5" presStyleCnt="0"/>
      <dgm:spPr/>
    </dgm:pt>
    <dgm:pt modelId="{AC39132A-5B4F-4B2B-A636-105BD79A5C31}" type="pres">
      <dgm:prSet presAssocID="{88DE1583-E865-4869-B660-1A30808DBB08}" presName="Name37" presStyleLbl="parChTrans1D2" presStyleIdx="1" presStyleCnt="2"/>
      <dgm:spPr/>
    </dgm:pt>
    <dgm:pt modelId="{F37B8A53-94DF-4C56-873C-9B4CA22A6642}" type="pres">
      <dgm:prSet presAssocID="{0D428F4C-8971-4236-B32D-EB7745A1EDBC}" presName="hierRoot2" presStyleCnt="0">
        <dgm:presLayoutVars>
          <dgm:hierBranch val="init"/>
        </dgm:presLayoutVars>
      </dgm:prSet>
      <dgm:spPr/>
    </dgm:pt>
    <dgm:pt modelId="{EE0E0C9B-382C-44CA-9D88-819F3046C224}" type="pres">
      <dgm:prSet presAssocID="{0D428F4C-8971-4236-B32D-EB7745A1EDBC}" presName="rootComposite" presStyleCnt="0"/>
      <dgm:spPr/>
    </dgm:pt>
    <dgm:pt modelId="{83D59475-C74E-4590-8E35-486BFA4ED5D3}" type="pres">
      <dgm:prSet presAssocID="{0D428F4C-8971-4236-B32D-EB7745A1EDBC}" presName="rootText" presStyleLbl="node2" presStyleIdx="1" presStyleCnt="2">
        <dgm:presLayoutVars>
          <dgm:chPref val="3"/>
        </dgm:presLayoutVars>
      </dgm:prSet>
      <dgm:spPr/>
    </dgm:pt>
    <dgm:pt modelId="{DCA4059B-D396-45F1-96F4-2A020B4FA9F1}" type="pres">
      <dgm:prSet presAssocID="{0D428F4C-8971-4236-B32D-EB7745A1EDBC}" presName="rootConnector" presStyleLbl="node2" presStyleIdx="1" presStyleCnt="2"/>
      <dgm:spPr/>
    </dgm:pt>
    <dgm:pt modelId="{631B1ACB-F846-4072-9D9F-BDE499D27B89}" type="pres">
      <dgm:prSet presAssocID="{0D428F4C-8971-4236-B32D-EB7745A1EDBC}" presName="hierChild4" presStyleCnt="0"/>
      <dgm:spPr/>
    </dgm:pt>
    <dgm:pt modelId="{A551C894-2B1D-429A-8116-87CD1E67930A}" type="pres">
      <dgm:prSet presAssocID="{0D428F4C-8971-4236-B32D-EB7745A1EDBC}" presName="hierChild5" presStyleCnt="0"/>
      <dgm:spPr/>
    </dgm:pt>
    <dgm:pt modelId="{578F2182-F672-40C5-95F1-0536A6690508}" type="pres">
      <dgm:prSet presAssocID="{75C5C3BE-FC1E-4BA3-8025-B719B3629AB9}" presName="hierChild3" presStyleCnt="0"/>
      <dgm:spPr/>
    </dgm:pt>
  </dgm:ptLst>
  <dgm:cxnLst>
    <dgm:cxn modelId="{173DCF00-755B-4E8C-A48D-36CF73C36BC5}" type="presOf" srcId="{93708F9A-3059-485C-A323-293C7162B9E1}" destId="{667820BF-6AD3-4279-BE4A-072B6C3774D7}" srcOrd="1" destOrd="0" presId="urn:microsoft.com/office/officeart/2005/8/layout/orgChart1"/>
    <dgm:cxn modelId="{5C9F6704-FD36-48A3-B6EA-0D0EFEA0A35A}" type="presOf" srcId="{B5AE1097-08F1-49B0-8986-1ECFD0738476}" destId="{E8677B70-6773-4FE3-A963-F8BB55E50976}" srcOrd="0" destOrd="0" presId="urn:microsoft.com/office/officeart/2005/8/layout/orgChart1"/>
    <dgm:cxn modelId="{279B640B-28D6-400A-BDEA-91C566B22D59}" srcId="{2343B195-8AC7-409F-884B-D004484DAA0E}" destId="{4DB14515-AD6C-43C1-B430-FEC5B3BA54F8}" srcOrd="5" destOrd="0" parTransId="{7020F819-58FE-49B2-ABE2-FA12E499A76B}" sibTransId="{74A99702-0708-4A84-AB54-69589545F648}"/>
    <dgm:cxn modelId="{7F0D4C0B-2475-4517-A11C-958DCF6BDA3D}" srcId="{2343B195-8AC7-409F-884B-D004484DAA0E}" destId="{78B2B984-ECC2-4B53-B224-A64704AC0383}" srcOrd="0" destOrd="0" parTransId="{831F75AE-84A7-4DA4-A51F-BE3EF5A218AC}" sibTransId="{8BF9A90E-8F5E-451B-9483-DFC5C63F3BC7}"/>
    <dgm:cxn modelId="{53765311-5516-473F-88DC-5FFF4D5B2F1B}" type="presOf" srcId="{CD946C18-6107-405B-AF80-52FED79F8E77}" destId="{50473844-D330-47D1-95DE-205702E70078}" srcOrd="0" destOrd="0" presId="urn:microsoft.com/office/officeart/2005/8/layout/orgChart1"/>
    <dgm:cxn modelId="{2C1C6D18-9182-4DE3-8DAE-0390B873CE7E}" type="presOf" srcId="{EB5289B6-6140-4DCA-A58C-A34E77D4F229}" destId="{FEAE5A56-717F-45A6-B8D9-169E866F3568}" srcOrd="1" destOrd="0" presId="urn:microsoft.com/office/officeart/2005/8/layout/orgChart1"/>
    <dgm:cxn modelId="{AEB6FC1D-636C-4B62-BB26-13C29C314B8C}" type="presOf" srcId="{2D92831C-3B7E-44FF-8146-76BD382F5585}" destId="{058DF669-DEB7-4BA4-AFA3-FA4EDF2832BD}" srcOrd="0" destOrd="0" presId="urn:microsoft.com/office/officeart/2005/8/layout/orgChart1"/>
    <dgm:cxn modelId="{A2C34C25-7606-4B19-972D-D0A6538B46B0}" type="presOf" srcId="{E35FCEAC-BE63-49F0-A2E3-C8C08357DE10}" destId="{CF56F81F-C2FF-4C75-86A7-096FCC288699}" srcOrd="0" destOrd="0" presId="urn:microsoft.com/office/officeart/2005/8/layout/orgChart1"/>
    <dgm:cxn modelId="{850E9E26-5C53-4E87-81F1-47B570EAABE8}" type="presOf" srcId="{257AF353-C86F-4926-981D-29C18582DA9A}" destId="{33B5089B-B84F-4FE5-8715-A392B07826F4}" srcOrd="0" destOrd="0" presId="urn:microsoft.com/office/officeart/2005/8/layout/orgChart1"/>
    <dgm:cxn modelId="{6327C526-C5F8-4297-A7A4-1AB3DBE268F6}" type="presOf" srcId="{831F75AE-84A7-4DA4-A51F-BE3EF5A218AC}" destId="{29F229D6-4DBD-4636-B7B2-6B326FF6FD5E}" srcOrd="0" destOrd="0" presId="urn:microsoft.com/office/officeart/2005/8/layout/orgChart1"/>
    <dgm:cxn modelId="{F08C3D29-A85B-4B3D-BA55-930545100C07}" type="presOf" srcId="{B512C8F1-29C1-431C-B649-9B64CE288CD9}" destId="{A3319A55-40DB-48D8-B679-BD37FB0F7418}" srcOrd="0" destOrd="0" presId="urn:microsoft.com/office/officeart/2005/8/layout/orgChart1"/>
    <dgm:cxn modelId="{410CCC2B-A827-4620-813C-07B075E5DE6D}" srcId="{CD946C18-6107-405B-AF80-52FED79F8E77}" destId="{2343B195-8AC7-409F-884B-D004484DAA0E}" srcOrd="0" destOrd="0" parTransId="{9BD810A6-A08E-45A9-A9D6-76CFBEF3C092}" sibTransId="{65D58CB4-A0DC-4295-AC5F-46093955D53B}"/>
    <dgm:cxn modelId="{D3C1DA30-AAA2-4407-8414-F489AE6307AD}" type="presOf" srcId="{2EB55AB1-A037-477B-97FF-BD8AA8075302}" destId="{9728B47B-1BF1-41D8-86F3-325293E75610}" srcOrd="0" destOrd="0" presId="urn:microsoft.com/office/officeart/2005/8/layout/orgChart1"/>
    <dgm:cxn modelId="{611E0931-5FBF-456F-935F-8987255F6E49}" type="presOf" srcId="{F6E1CF43-7978-43E0-BB1C-78F4E2453051}" destId="{EA1B635A-C071-4EE5-86ED-9DE666F86A44}" srcOrd="1" destOrd="0" presId="urn:microsoft.com/office/officeart/2005/8/layout/orgChart1"/>
    <dgm:cxn modelId="{85A89A33-0007-463A-B418-E16626E8C9E3}" type="presOf" srcId="{FA022F1D-45E8-4594-A887-E6F079D5CC23}" destId="{0FD81D3B-5526-4F74-958C-F03F0102772B}" srcOrd="1" destOrd="0" presId="urn:microsoft.com/office/officeart/2005/8/layout/orgChart1"/>
    <dgm:cxn modelId="{A7D34335-3D82-4B49-A8D6-126D091C42C9}" type="presOf" srcId="{9F84F900-3DAB-44B4-88F9-BC9FF912D47E}" destId="{272A68F5-02BF-411C-82F3-389DB767EA23}" srcOrd="0" destOrd="0" presId="urn:microsoft.com/office/officeart/2005/8/layout/orgChart1"/>
    <dgm:cxn modelId="{4228B236-68E8-4FAF-B287-AF7541967CCD}" type="presOf" srcId="{75C5C3BE-FC1E-4BA3-8025-B719B3629AB9}" destId="{9E21DCC9-EF1D-47F4-94ED-9A17302C830B}" srcOrd="0" destOrd="0" presId="urn:microsoft.com/office/officeart/2005/8/layout/orgChart1"/>
    <dgm:cxn modelId="{1231ED36-9447-4A78-A684-A225FEE49AF8}" srcId="{78B2B984-ECC2-4B53-B224-A64704AC0383}" destId="{FA022F1D-45E8-4594-A887-E6F079D5CC23}" srcOrd="1" destOrd="0" parTransId="{5CDD3792-8A14-4D88-9DCE-B4505D1C34F6}" sibTransId="{5C41756E-F896-4D67-AB62-0C2F97A656C4}"/>
    <dgm:cxn modelId="{9FC04A39-C527-42CE-AE0A-D73B568CA070}" type="presOf" srcId="{E35FCEAC-BE63-49F0-A2E3-C8C08357DE10}" destId="{FBBD0E34-F907-4E78-9CA8-FB5C929708A9}" srcOrd="1" destOrd="0" presId="urn:microsoft.com/office/officeart/2005/8/layout/orgChart1"/>
    <dgm:cxn modelId="{4E893D3D-530E-4BAD-B288-4D6397413747}" type="presOf" srcId="{5CDD3792-8A14-4D88-9DCE-B4505D1C34F6}" destId="{2689D37A-D26A-42E2-A9A4-EDFB462861AF}" srcOrd="0" destOrd="0" presId="urn:microsoft.com/office/officeart/2005/8/layout/orgChart1"/>
    <dgm:cxn modelId="{1792E73F-5ACA-443E-9F34-9BF712381EEA}" type="presOf" srcId="{2343B195-8AC7-409F-884B-D004484DAA0E}" destId="{D612AC6B-271A-4737-88DB-54F2B6F0E9AB}" srcOrd="0" destOrd="0" presId="urn:microsoft.com/office/officeart/2005/8/layout/orgChart1"/>
    <dgm:cxn modelId="{D44A5240-F3A5-40ED-AEE4-1C1A3E06F871}" type="presOf" srcId="{75C5C3BE-FC1E-4BA3-8025-B719B3629AB9}" destId="{F4B59391-4B0B-475D-A451-02263F4D8E6E}" srcOrd="1" destOrd="0" presId="urn:microsoft.com/office/officeart/2005/8/layout/orgChart1"/>
    <dgm:cxn modelId="{1BC70642-626F-436A-B439-4AC0A32B5C3D}" srcId="{93708F9A-3059-485C-A323-293C7162B9E1}" destId="{F6E1CF43-7978-43E0-BB1C-78F4E2453051}" srcOrd="0" destOrd="0" parTransId="{2D983D79-5686-493F-A523-6B0F5D99CEB6}" sibTransId="{BE26BC57-DFDC-42FA-A33A-4ABB4E4648ED}"/>
    <dgm:cxn modelId="{222F3D63-0002-453B-81F4-F7F0FEF8DF24}" type="presOf" srcId="{7020F819-58FE-49B2-ABE2-FA12E499A76B}" destId="{AE4309DE-8AB7-4EAF-BB0D-CFA530C68466}" srcOrd="0" destOrd="0" presId="urn:microsoft.com/office/officeart/2005/8/layout/orgChart1"/>
    <dgm:cxn modelId="{4E5F4663-6681-44A0-A722-C5824D747FB9}" srcId="{93708F9A-3059-485C-A323-293C7162B9E1}" destId="{EB5289B6-6140-4DCA-A58C-A34E77D4F229}" srcOrd="1" destOrd="0" parTransId="{EBBBED8A-CB69-403E-BE2A-ADCA604EB7F1}" sibTransId="{07F6508D-B4D1-46A3-9261-A9CB2E0CE434}"/>
    <dgm:cxn modelId="{60071164-AADC-4794-9B49-852D70C6C58A}" type="presOf" srcId="{C8AC3294-E7E6-449C-BCEF-29FC5EA1962C}" destId="{94EB71F4-3C47-4414-8DEF-9E375B487BA9}" srcOrd="0" destOrd="0" presId="urn:microsoft.com/office/officeart/2005/8/layout/orgChart1"/>
    <dgm:cxn modelId="{D7236645-553C-4EB0-B97D-51F059E20A6B}" type="presOf" srcId="{AB0C028B-AFB6-40B9-867F-276A46D56D0E}" destId="{1A840E52-02B2-4F14-A6FC-01E127984F57}" srcOrd="0" destOrd="0" presId="urn:microsoft.com/office/officeart/2005/8/layout/orgChart1"/>
    <dgm:cxn modelId="{40CC2146-FE73-45D6-8220-59D86BAFC8C3}" type="presOf" srcId="{872FA36F-CAFC-46DC-A48A-C0BF7655FD6A}" destId="{77CC411A-8CB7-4525-B21F-E946130AAE5E}" srcOrd="1" destOrd="0" presId="urn:microsoft.com/office/officeart/2005/8/layout/orgChart1"/>
    <dgm:cxn modelId="{CB452247-74C6-49FB-9E92-C949FE79E851}" type="presOf" srcId="{C6CBB736-7114-402A-BFF9-AC51DFFD1C0B}" destId="{79B09CB9-3B5A-4157-8530-E0203EB12064}" srcOrd="0" destOrd="0" presId="urn:microsoft.com/office/officeart/2005/8/layout/orgChart1"/>
    <dgm:cxn modelId="{F5E9DC48-DF63-47E5-9A6B-2DAF7ED78E5C}" type="presOf" srcId="{4DB14515-AD6C-43C1-B430-FEC5B3BA54F8}" destId="{2EF94118-74E5-4769-B19E-97EDA0EC9498}" srcOrd="1" destOrd="0" presId="urn:microsoft.com/office/officeart/2005/8/layout/orgChart1"/>
    <dgm:cxn modelId="{E54DB94A-8494-428A-8851-3848FAC7508C}" type="presOf" srcId="{A2DDC497-8EDB-4A1A-B202-0B3E98D0FAF2}" destId="{463A2B38-BEB3-4541-B93A-1D5653EFACF1}" srcOrd="1" destOrd="0" presId="urn:microsoft.com/office/officeart/2005/8/layout/orgChart1"/>
    <dgm:cxn modelId="{0D34F36A-C303-42FC-BB49-E0A25842BD2D}" type="presOf" srcId="{C8AC3294-E7E6-449C-BCEF-29FC5EA1962C}" destId="{84141B24-5406-4AF6-87D2-97334B75DAAF}" srcOrd="1" destOrd="0" presId="urn:microsoft.com/office/officeart/2005/8/layout/orgChart1"/>
    <dgm:cxn modelId="{95CA3C6B-F999-43F6-82B0-0862135FC078}" type="presOf" srcId="{88DE1583-E865-4869-B660-1A30808DBB08}" destId="{AC39132A-5B4F-4B2B-A636-105BD79A5C31}" srcOrd="0" destOrd="0" presId="urn:microsoft.com/office/officeart/2005/8/layout/orgChart1"/>
    <dgm:cxn modelId="{260CE64B-DB88-498A-A5A8-F460FD78354F}" type="presOf" srcId="{DF02559C-96AF-4198-9649-3F0E358B20E4}" destId="{DD68B12D-710D-466C-8B08-52E74E78D9EC}" srcOrd="0" destOrd="0" presId="urn:microsoft.com/office/officeart/2005/8/layout/orgChart1"/>
    <dgm:cxn modelId="{0C9F5B6C-34BE-4784-A5C0-86BED0B4AE2F}" srcId="{4DB14515-AD6C-43C1-B430-FEC5B3BA54F8}" destId="{C6CBB736-7114-402A-BFF9-AC51DFFD1C0B}" srcOrd="0" destOrd="0" parTransId="{257AF353-C86F-4926-981D-29C18582DA9A}" sibTransId="{6125A8B9-26BD-478A-A03D-CB9A98AEDDA9}"/>
    <dgm:cxn modelId="{8047846C-A1E0-4251-90AD-4B677BA769ED}" srcId="{2343B195-8AC7-409F-884B-D004484DAA0E}" destId="{DEC1CB83-604C-4996-8466-8F4DEFD8399E}" srcOrd="3" destOrd="0" parTransId="{4CF0251D-E9D6-4058-8AEA-C08ED750D510}" sibTransId="{3003B007-6E78-4F3F-BDD9-39F5E1684809}"/>
    <dgm:cxn modelId="{6F35726D-A2FD-4EC1-8CDC-4AD891DE6367}" type="presOf" srcId="{0EB104A8-5E1D-4D23-B93D-AAFA52B7E3FE}" destId="{B9402078-D643-4F28-BC23-DC486C79EFD2}" srcOrd="0" destOrd="0" presId="urn:microsoft.com/office/officeart/2005/8/layout/orgChart1"/>
    <dgm:cxn modelId="{0786264E-6EA0-48AB-8394-6ED6DA59E1C9}" type="presOf" srcId="{4DB14515-AD6C-43C1-B430-FEC5B3BA54F8}" destId="{D9E7C44A-FCAC-4409-9C1B-1577E765986D}" srcOrd="0" destOrd="0" presId="urn:microsoft.com/office/officeart/2005/8/layout/orgChart1"/>
    <dgm:cxn modelId="{9CCCFA71-425F-4695-B9D1-CA34EC3B95CC}" srcId="{2343B195-8AC7-409F-884B-D004484DAA0E}" destId="{56CA12AD-6701-4E0D-B017-7AA5550EABC2}" srcOrd="4" destOrd="0" parTransId="{AB0C028B-AFB6-40B9-867F-276A46D56D0E}" sibTransId="{49DC567C-3C18-40AA-AB69-ED3F8388BEA5}"/>
    <dgm:cxn modelId="{26A5E672-49B4-479A-9A4B-956B6251AA11}" type="presOf" srcId="{D99E6D0B-60BD-42A8-A89F-5DA564080234}" destId="{594B546D-133A-45A9-B4E4-F5A7939DAB8C}" srcOrd="0" destOrd="0" presId="urn:microsoft.com/office/officeart/2005/8/layout/orgChart1"/>
    <dgm:cxn modelId="{61059C75-4DB1-4637-9DDD-DD1D034B53A0}" type="presOf" srcId="{0D428F4C-8971-4236-B32D-EB7745A1EDBC}" destId="{DCA4059B-D396-45F1-96F4-2A020B4FA9F1}" srcOrd="1" destOrd="0" presId="urn:microsoft.com/office/officeart/2005/8/layout/orgChart1"/>
    <dgm:cxn modelId="{59600B7A-E321-491C-A07C-B9B5B4601B82}" type="presOf" srcId="{93708F9A-3059-485C-A323-293C7162B9E1}" destId="{99D66E1F-5410-48B2-915B-5048D2F47BDB}" srcOrd="0" destOrd="0" presId="urn:microsoft.com/office/officeart/2005/8/layout/orgChart1"/>
    <dgm:cxn modelId="{88172F7C-1E5F-4455-857C-55339DEDB5A4}" type="presOf" srcId="{56CA12AD-6701-4E0D-B017-7AA5550EABC2}" destId="{2F0E2B5E-A057-4CD3-B831-CB7765E7DD44}" srcOrd="1" destOrd="0" presId="urn:microsoft.com/office/officeart/2005/8/layout/orgChart1"/>
    <dgm:cxn modelId="{B1A73D7D-82D5-437E-A237-7E1A30C97669}" type="presOf" srcId="{DEC1CB83-604C-4996-8466-8F4DEFD8399E}" destId="{BFF0DF3C-E963-4AFC-8DAC-8188BD72A90D}" srcOrd="0" destOrd="0" presId="urn:microsoft.com/office/officeart/2005/8/layout/orgChart1"/>
    <dgm:cxn modelId="{5B7F8D7E-253D-45D2-A5B7-A91B5D78ABF0}" type="presOf" srcId="{16876EAD-3207-4588-B37D-F2AE7EF4A0DA}" destId="{4A4F5006-86DB-43B4-A20E-20CE5F7A6CC0}" srcOrd="0" destOrd="0" presId="urn:microsoft.com/office/officeart/2005/8/layout/orgChart1"/>
    <dgm:cxn modelId="{5603FF7E-BB99-464E-A4DE-9F35DBD17724}" type="presOf" srcId="{610A364A-EB9C-451C-A4D2-4A9BED8361CF}" destId="{B66720C9-D6EA-41F6-8902-6D2BF8410674}" srcOrd="0" destOrd="0" presId="urn:microsoft.com/office/officeart/2005/8/layout/orgChart1"/>
    <dgm:cxn modelId="{8F7D2381-71AC-4509-82E2-51280CC0ACE6}" type="presOf" srcId="{C6CBB736-7114-402A-BFF9-AC51DFFD1C0B}" destId="{6D1566D3-B359-418C-867E-B6A91B4E5FF0}" srcOrd="1" destOrd="0" presId="urn:microsoft.com/office/officeart/2005/8/layout/orgChart1"/>
    <dgm:cxn modelId="{A053898A-D49E-48BD-BE0D-9A65D55411D7}" srcId="{610A364A-EB9C-451C-A4D2-4A9BED8361CF}" destId="{75C5C3BE-FC1E-4BA3-8025-B719B3629AB9}" srcOrd="0" destOrd="0" parTransId="{30AD2D11-1A92-4915-9ADD-3A5C6C8CF55D}" sibTransId="{7129C7E5-0721-4BA7-8AD0-AE783BE37740}"/>
    <dgm:cxn modelId="{510B088C-E21E-4306-A890-12901D715AA5}" srcId="{78B2B984-ECC2-4B53-B224-A64704AC0383}" destId="{5D4B7A78-A097-4A8A-9892-EC656FD411F6}" srcOrd="0" destOrd="0" parTransId="{0EB104A8-5E1D-4D23-B93D-AAFA52B7E3FE}" sibTransId="{192F81FA-02DA-4B9B-A138-02B5F6802A38}"/>
    <dgm:cxn modelId="{18CED48D-D795-47F3-9879-0E5E93FE548A}" type="presOf" srcId="{9BD810A6-A08E-45A9-A9D6-76CFBEF3C092}" destId="{D53271DC-372C-4DBF-B1B2-B6DE1F1FE1D0}" srcOrd="0" destOrd="0" presId="urn:microsoft.com/office/officeart/2005/8/layout/orgChart1"/>
    <dgm:cxn modelId="{ADB59C97-11C5-4AD4-9D45-46B75CD46B81}" type="presOf" srcId="{CD946C18-6107-405B-AF80-52FED79F8E77}" destId="{5CF7A524-E038-46F9-85D6-D923BFDAF9A6}" srcOrd="1" destOrd="0" presId="urn:microsoft.com/office/officeart/2005/8/layout/orgChart1"/>
    <dgm:cxn modelId="{6766079A-FED7-4833-AFD1-BB7053344722}" srcId="{78B2B984-ECC2-4B53-B224-A64704AC0383}" destId="{2D92831C-3B7E-44FF-8146-76BD382F5585}" srcOrd="2" destOrd="0" parTransId="{9F84F900-3DAB-44B4-88F9-BC9FF912D47E}" sibTransId="{CD308CE5-D7AA-433E-9ED8-2C4451ED0820}"/>
    <dgm:cxn modelId="{6FE32A9D-3950-4821-8102-81A25CD81C52}" srcId="{4DB14515-AD6C-43C1-B430-FEC5B3BA54F8}" destId="{E35FCEAC-BE63-49F0-A2E3-C8C08357DE10}" srcOrd="1" destOrd="0" parTransId="{8DEF4512-6173-4F13-9847-1051BF38DA1A}" sibTransId="{8623EBB1-2F5F-4761-9165-3C7FF45F44D6}"/>
    <dgm:cxn modelId="{8C502D9D-774D-442A-A162-8E24DD14913C}" type="presOf" srcId="{5D4B7A78-A097-4A8A-9892-EC656FD411F6}" destId="{86232C68-4AB3-4076-AC16-F2AFC3FD8FEE}" srcOrd="0" destOrd="0" presId="urn:microsoft.com/office/officeart/2005/8/layout/orgChart1"/>
    <dgm:cxn modelId="{AAF67DA1-0147-4431-B50A-87209F23D5A7}" srcId="{75C5C3BE-FC1E-4BA3-8025-B719B3629AB9}" destId="{CD946C18-6107-405B-AF80-52FED79F8E77}" srcOrd="0" destOrd="0" parTransId="{D3ED54BC-C3A4-4885-8902-37D3ABCA036F}" sibTransId="{1CF34531-37B7-434A-9A9C-EDD45CFA2759}"/>
    <dgm:cxn modelId="{A78661A6-3FE6-4A01-9440-44022EEF466C}" type="presOf" srcId="{EBBBED8A-CB69-403E-BE2A-ADCA604EB7F1}" destId="{DC301109-832A-46A6-9C41-56807EA709A5}" srcOrd="0" destOrd="0" presId="urn:microsoft.com/office/officeart/2005/8/layout/orgChart1"/>
    <dgm:cxn modelId="{69AE2CAD-1E3C-4606-9B09-49A0BB67BAF8}" type="presOf" srcId="{A2DDC497-8EDB-4A1A-B202-0B3E98D0FAF2}" destId="{D6512041-992B-4B4C-A764-C84C1393BF37}" srcOrd="0" destOrd="0" presId="urn:microsoft.com/office/officeart/2005/8/layout/orgChart1"/>
    <dgm:cxn modelId="{C711EBAD-CE3C-4D67-8E86-F0EF3EC730A7}" type="presOf" srcId="{FA022F1D-45E8-4594-A887-E6F079D5CC23}" destId="{329C61EC-366D-4076-8BAA-C08A1106824F}" srcOrd="0" destOrd="0" presId="urn:microsoft.com/office/officeart/2005/8/layout/orgChart1"/>
    <dgm:cxn modelId="{3DDAFFB2-325B-4DBA-A21A-7B94FE695042}" type="presOf" srcId="{B5AE1097-08F1-49B0-8986-1ECFD0738476}" destId="{06D32D95-28EA-477E-AF50-F48879743F1B}" srcOrd="1" destOrd="0" presId="urn:microsoft.com/office/officeart/2005/8/layout/orgChart1"/>
    <dgm:cxn modelId="{F2E7A9B3-78C3-406B-936B-83290C32CA55}" type="presOf" srcId="{8F46ED56-E043-4C95-BEAE-E8CB466618D9}" destId="{745A5C79-0818-4BDE-9C9A-F4B4E57E33D3}" srcOrd="1" destOrd="0" presId="urn:microsoft.com/office/officeart/2005/8/layout/orgChart1"/>
    <dgm:cxn modelId="{6DBB0DB4-1A51-4CD4-8352-74BF1450709D}" type="presOf" srcId="{56CA12AD-6701-4E0D-B017-7AA5550EABC2}" destId="{96F0E16E-48E0-4E9D-B2BD-BD1C8B5BDFA5}" srcOrd="0" destOrd="0" presId="urn:microsoft.com/office/officeart/2005/8/layout/orgChart1"/>
    <dgm:cxn modelId="{51CAE2B5-E1D8-4458-AD23-D6C89D934B0E}" srcId="{8F46ED56-E043-4C95-BEAE-E8CB466618D9}" destId="{C8AC3294-E7E6-449C-BCEF-29FC5EA1962C}" srcOrd="0" destOrd="0" parTransId="{C48DC9B4-366C-4D1E-9D57-B7ACB8B40ED4}" sibTransId="{A9E5DE2F-59F1-4459-ACDB-E95BAF3DB827}"/>
    <dgm:cxn modelId="{D35E9BB6-39A4-4C51-B54B-F5802F5C80FE}" type="presOf" srcId="{F6E1CF43-7978-43E0-BB1C-78F4E2453051}" destId="{43C2C686-6698-4060-8F39-A7BF4EC738B8}" srcOrd="0" destOrd="0" presId="urn:microsoft.com/office/officeart/2005/8/layout/orgChart1"/>
    <dgm:cxn modelId="{FD3EABB6-E82C-4C1D-B694-8920A6B2A534}" type="presOf" srcId="{872FA36F-CAFC-46DC-A48A-C0BF7655FD6A}" destId="{00C1B800-4342-4830-838F-416D4CF1CE4C}" srcOrd="0" destOrd="0" presId="urn:microsoft.com/office/officeart/2005/8/layout/orgChart1"/>
    <dgm:cxn modelId="{D2A8C7B6-F5E2-4C20-889A-35C04DEBD261}" srcId="{93708F9A-3059-485C-A323-293C7162B9E1}" destId="{A2DDC497-8EDB-4A1A-B202-0B3E98D0FAF2}" srcOrd="2" destOrd="0" parTransId="{DF02559C-96AF-4198-9649-3F0E358B20E4}" sibTransId="{969101B1-E152-4EAB-B861-629261F7C929}"/>
    <dgm:cxn modelId="{DFC7F6B7-A594-499C-86B6-282D02ABD9B7}" type="presOf" srcId="{2D92831C-3B7E-44FF-8146-76BD382F5585}" destId="{BB0B3B8D-9414-493F-A9DC-EEB6438FD02B}" srcOrd="1" destOrd="0" presId="urn:microsoft.com/office/officeart/2005/8/layout/orgChart1"/>
    <dgm:cxn modelId="{D254E9B8-D613-4ED8-BCF9-EC562F6C1DF9}" type="presOf" srcId="{2343B195-8AC7-409F-884B-D004484DAA0E}" destId="{60DE105E-0DA3-4ADA-BC3C-DA1753C0BF2F}" srcOrd="1" destOrd="0" presId="urn:microsoft.com/office/officeart/2005/8/layout/orgChart1"/>
    <dgm:cxn modelId="{B63065BE-7FE2-4692-A510-6745BD6AB8ED}" srcId="{75C5C3BE-FC1E-4BA3-8025-B719B3629AB9}" destId="{0D428F4C-8971-4236-B32D-EB7745A1EDBC}" srcOrd="1" destOrd="0" parTransId="{88DE1583-E865-4869-B660-1A30808DBB08}" sibTransId="{A6B35E86-930C-4DEC-BABF-389E96DDA060}"/>
    <dgm:cxn modelId="{8569FAC0-1526-48E1-9EDC-0313FD5704DB}" type="presOf" srcId="{D3ED54BC-C3A4-4885-8902-37D3ABCA036F}" destId="{6F4D8B02-3629-4E97-A45B-62AB36EB26DB}" srcOrd="0" destOrd="0" presId="urn:microsoft.com/office/officeart/2005/8/layout/orgChart1"/>
    <dgm:cxn modelId="{6FDFA1C2-62AC-4865-8D10-545592EF2477}" type="presOf" srcId="{78B2B984-ECC2-4B53-B224-A64704AC0383}" destId="{237C4866-4DB9-4A4F-A9B0-572DAD43DA52}" srcOrd="0" destOrd="0" presId="urn:microsoft.com/office/officeart/2005/8/layout/orgChart1"/>
    <dgm:cxn modelId="{60E9B8C3-A399-41E3-95FE-F6CCBDF8EF91}" type="presOf" srcId="{78B2B984-ECC2-4B53-B224-A64704AC0383}" destId="{978F60BA-D824-490E-9778-1DC0023EC338}" srcOrd="1" destOrd="0" presId="urn:microsoft.com/office/officeart/2005/8/layout/orgChart1"/>
    <dgm:cxn modelId="{29BC99C4-4F60-446E-B41B-BDE459A80845}" srcId="{8F46ED56-E043-4C95-BEAE-E8CB466618D9}" destId="{872FA36F-CAFC-46DC-A48A-C0BF7655FD6A}" srcOrd="1" destOrd="0" parTransId="{16876EAD-3207-4588-B37D-F2AE7EF4A0DA}" sibTransId="{F5510B8E-F062-4B7D-AF72-7C0DA2120CE0}"/>
    <dgm:cxn modelId="{13032CD2-B099-45CE-B05F-B821DBEAAC0A}" type="presOf" srcId="{4CF0251D-E9D6-4058-8AEA-C08ED750D510}" destId="{796FFF7B-08C3-43C6-9870-33C8D2B0A1A3}" srcOrd="0" destOrd="0" presId="urn:microsoft.com/office/officeart/2005/8/layout/orgChart1"/>
    <dgm:cxn modelId="{AF6F5AD5-45EC-450D-A6F6-781D5953EC53}" type="presOf" srcId="{C48DC9B4-366C-4D1E-9D57-B7ACB8B40ED4}" destId="{C8E9A6DA-AF9B-4440-8640-268B649FA6A1}" srcOrd="0" destOrd="0" presId="urn:microsoft.com/office/officeart/2005/8/layout/orgChart1"/>
    <dgm:cxn modelId="{57B21CD7-D6C9-4CD9-9359-B597E6F75AD7}" srcId="{8F46ED56-E043-4C95-BEAE-E8CB466618D9}" destId="{B5AE1097-08F1-49B0-8986-1ECFD0738476}" srcOrd="2" destOrd="0" parTransId="{D99E6D0B-60BD-42A8-A89F-5DA564080234}" sibTransId="{1928937D-23EB-40B0-9F48-31929C0E93F2}"/>
    <dgm:cxn modelId="{A66DF5E3-C6C7-4398-93E0-3988E96E5B78}" type="presOf" srcId="{8F46ED56-E043-4C95-BEAE-E8CB466618D9}" destId="{30C81218-DB2F-45EA-8960-E9B2366313BD}" srcOrd="0" destOrd="0" presId="urn:microsoft.com/office/officeart/2005/8/layout/orgChart1"/>
    <dgm:cxn modelId="{3B22C5E9-13B3-4F8C-B6B5-C3D85295453E}" srcId="{2343B195-8AC7-409F-884B-D004484DAA0E}" destId="{8F46ED56-E043-4C95-BEAE-E8CB466618D9}" srcOrd="2" destOrd="0" parTransId="{B512C8F1-29C1-431C-B649-9B64CE288CD9}" sibTransId="{578B3C9F-F71C-4A9D-9F39-6A3ACB91F92F}"/>
    <dgm:cxn modelId="{ECD369EA-0A07-4192-8162-C20745A3F94B}" type="presOf" srcId="{2D983D79-5686-493F-A523-6B0F5D99CEB6}" destId="{9830562B-4CF8-46CB-99FE-3E8E48CBE5E4}" srcOrd="0" destOrd="0" presId="urn:microsoft.com/office/officeart/2005/8/layout/orgChart1"/>
    <dgm:cxn modelId="{FBF09BEA-8E40-479C-9616-2C191F87DED4}" type="presOf" srcId="{5D4B7A78-A097-4A8A-9892-EC656FD411F6}" destId="{CEACD0D2-E131-4268-84B4-354AD70EFD23}" srcOrd="1" destOrd="0" presId="urn:microsoft.com/office/officeart/2005/8/layout/orgChart1"/>
    <dgm:cxn modelId="{AD550FEB-15CE-43FA-A9C9-F72B3F324F7F}" type="presOf" srcId="{DEC1CB83-604C-4996-8466-8F4DEFD8399E}" destId="{4727BB1F-A046-4D66-B890-A3D1C89F79E4}" srcOrd="1" destOrd="0" presId="urn:microsoft.com/office/officeart/2005/8/layout/orgChart1"/>
    <dgm:cxn modelId="{2A0211F6-0D25-4BA2-B09D-B888B3CA4732}" type="presOf" srcId="{EB5289B6-6140-4DCA-A58C-A34E77D4F229}" destId="{447F1A21-1E61-4D63-BF63-CF66B04BD5EE}" srcOrd="0" destOrd="0" presId="urn:microsoft.com/office/officeart/2005/8/layout/orgChart1"/>
    <dgm:cxn modelId="{108769FA-BD66-41C4-BCC9-9837B3D00942}" type="presOf" srcId="{0D428F4C-8971-4236-B32D-EB7745A1EDBC}" destId="{83D59475-C74E-4590-8E35-486BFA4ED5D3}" srcOrd="0" destOrd="0" presId="urn:microsoft.com/office/officeart/2005/8/layout/orgChart1"/>
    <dgm:cxn modelId="{C8DD79FD-7DB2-4105-B378-B6756F2EA89A}" srcId="{2343B195-8AC7-409F-884B-D004484DAA0E}" destId="{93708F9A-3059-485C-A323-293C7162B9E1}" srcOrd="1" destOrd="0" parTransId="{2EB55AB1-A037-477B-97FF-BD8AA8075302}" sibTransId="{AEE2ABC7-6603-4C52-B8BE-0D9FDD31334F}"/>
    <dgm:cxn modelId="{CDBCEBFD-E5A5-47AD-8AEF-E960FCFC74CD}" type="presOf" srcId="{8DEF4512-6173-4F13-9847-1051BF38DA1A}" destId="{BB39B26D-1EA4-4D23-8409-BF74B9582C28}" srcOrd="0" destOrd="0" presId="urn:microsoft.com/office/officeart/2005/8/layout/orgChart1"/>
    <dgm:cxn modelId="{FFB234F4-31A5-404F-8671-7645D1A626FC}" type="presParOf" srcId="{B66720C9-D6EA-41F6-8902-6D2BF8410674}" destId="{25B759D7-1211-4EE0-B883-3AD600135B00}" srcOrd="0" destOrd="0" presId="urn:microsoft.com/office/officeart/2005/8/layout/orgChart1"/>
    <dgm:cxn modelId="{15E3A3E9-DC08-472A-9945-8CC15DE7BB23}" type="presParOf" srcId="{25B759D7-1211-4EE0-B883-3AD600135B00}" destId="{E00F7BB9-014D-42EF-B5CE-16ACE736CE32}" srcOrd="0" destOrd="0" presId="urn:microsoft.com/office/officeart/2005/8/layout/orgChart1"/>
    <dgm:cxn modelId="{892EC23F-3508-4904-A498-CB401FC69544}" type="presParOf" srcId="{E00F7BB9-014D-42EF-B5CE-16ACE736CE32}" destId="{9E21DCC9-EF1D-47F4-94ED-9A17302C830B}" srcOrd="0" destOrd="0" presId="urn:microsoft.com/office/officeart/2005/8/layout/orgChart1"/>
    <dgm:cxn modelId="{7691F3E1-2B34-4950-8C04-64008CD2249C}" type="presParOf" srcId="{E00F7BB9-014D-42EF-B5CE-16ACE736CE32}" destId="{F4B59391-4B0B-475D-A451-02263F4D8E6E}" srcOrd="1" destOrd="0" presId="urn:microsoft.com/office/officeart/2005/8/layout/orgChart1"/>
    <dgm:cxn modelId="{81063197-D097-4FB8-A575-5EE2A205796A}" type="presParOf" srcId="{25B759D7-1211-4EE0-B883-3AD600135B00}" destId="{C9B15C02-68E3-4D8C-8992-CC15FBA6C88A}" srcOrd="1" destOrd="0" presId="urn:microsoft.com/office/officeart/2005/8/layout/orgChart1"/>
    <dgm:cxn modelId="{22380615-E7FA-4F7F-9606-839649BC4D6B}" type="presParOf" srcId="{C9B15C02-68E3-4D8C-8992-CC15FBA6C88A}" destId="{6F4D8B02-3629-4E97-A45B-62AB36EB26DB}" srcOrd="0" destOrd="0" presId="urn:microsoft.com/office/officeart/2005/8/layout/orgChart1"/>
    <dgm:cxn modelId="{E00872F1-D304-4713-873B-EA60889D0600}" type="presParOf" srcId="{C9B15C02-68E3-4D8C-8992-CC15FBA6C88A}" destId="{7FB784EC-139C-456B-BE12-CDDF4AD5766F}" srcOrd="1" destOrd="0" presId="urn:microsoft.com/office/officeart/2005/8/layout/orgChart1"/>
    <dgm:cxn modelId="{A7D5728F-631B-4776-88BB-61DD9DADE719}" type="presParOf" srcId="{7FB784EC-139C-456B-BE12-CDDF4AD5766F}" destId="{637651D6-6BE0-4B8E-92E4-50D605016819}" srcOrd="0" destOrd="0" presId="urn:microsoft.com/office/officeart/2005/8/layout/orgChart1"/>
    <dgm:cxn modelId="{F7371C00-370D-4849-87AD-35FB1DC10C25}" type="presParOf" srcId="{637651D6-6BE0-4B8E-92E4-50D605016819}" destId="{50473844-D330-47D1-95DE-205702E70078}" srcOrd="0" destOrd="0" presId="urn:microsoft.com/office/officeart/2005/8/layout/orgChart1"/>
    <dgm:cxn modelId="{1DB011F7-6AA6-4133-A011-3B13E559BBFB}" type="presParOf" srcId="{637651D6-6BE0-4B8E-92E4-50D605016819}" destId="{5CF7A524-E038-46F9-85D6-D923BFDAF9A6}" srcOrd="1" destOrd="0" presId="urn:microsoft.com/office/officeart/2005/8/layout/orgChart1"/>
    <dgm:cxn modelId="{08861BC4-EB3F-4507-ABB4-0E3D753E9462}" type="presParOf" srcId="{7FB784EC-139C-456B-BE12-CDDF4AD5766F}" destId="{C07FA202-207E-4441-AE06-03C0E1FF42BE}" srcOrd="1" destOrd="0" presId="urn:microsoft.com/office/officeart/2005/8/layout/orgChart1"/>
    <dgm:cxn modelId="{58ECD3F2-8D57-414E-A5B8-904D4D593F28}" type="presParOf" srcId="{C07FA202-207E-4441-AE06-03C0E1FF42BE}" destId="{D53271DC-372C-4DBF-B1B2-B6DE1F1FE1D0}" srcOrd="0" destOrd="0" presId="urn:microsoft.com/office/officeart/2005/8/layout/orgChart1"/>
    <dgm:cxn modelId="{E263A170-D722-45D5-9773-08274D490195}" type="presParOf" srcId="{C07FA202-207E-4441-AE06-03C0E1FF42BE}" destId="{C233DC92-9BED-4CFB-AE2D-2B9E4D98177B}" srcOrd="1" destOrd="0" presId="urn:microsoft.com/office/officeart/2005/8/layout/orgChart1"/>
    <dgm:cxn modelId="{838A3485-8C4D-4877-A038-224538E75E74}" type="presParOf" srcId="{C233DC92-9BED-4CFB-AE2D-2B9E4D98177B}" destId="{073F9C6C-1CC6-44B7-A974-54BC9DD3F9C2}" srcOrd="0" destOrd="0" presId="urn:microsoft.com/office/officeart/2005/8/layout/orgChart1"/>
    <dgm:cxn modelId="{D2C0EF30-6E3A-49B5-9B01-08B20033326E}" type="presParOf" srcId="{073F9C6C-1CC6-44B7-A974-54BC9DD3F9C2}" destId="{D612AC6B-271A-4737-88DB-54F2B6F0E9AB}" srcOrd="0" destOrd="0" presId="urn:microsoft.com/office/officeart/2005/8/layout/orgChart1"/>
    <dgm:cxn modelId="{FA2E4A08-4879-425B-B29B-68314DB84AAE}" type="presParOf" srcId="{073F9C6C-1CC6-44B7-A974-54BC9DD3F9C2}" destId="{60DE105E-0DA3-4ADA-BC3C-DA1753C0BF2F}" srcOrd="1" destOrd="0" presId="urn:microsoft.com/office/officeart/2005/8/layout/orgChart1"/>
    <dgm:cxn modelId="{B35C3D56-92E2-43FA-930F-26AFAEA0C667}" type="presParOf" srcId="{C233DC92-9BED-4CFB-AE2D-2B9E4D98177B}" destId="{12E278F2-3118-4232-A2D5-612942B8D039}" srcOrd="1" destOrd="0" presId="urn:microsoft.com/office/officeart/2005/8/layout/orgChart1"/>
    <dgm:cxn modelId="{D79FBDD3-9E46-4394-89C1-BF9E6BB0ACAA}" type="presParOf" srcId="{12E278F2-3118-4232-A2D5-612942B8D039}" destId="{29F229D6-4DBD-4636-B7B2-6B326FF6FD5E}" srcOrd="0" destOrd="0" presId="urn:microsoft.com/office/officeart/2005/8/layout/orgChart1"/>
    <dgm:cxn modelId="{39951E1D-DFA3-4F16-9FEF-557C562234A5}" type="presParOf" srcId="{12E278F2-3118-4232-A2D5-612942B8D039}" destId="{6704422A-55D2-40A4-B7C8-AD680B22A1AC}" srcOrd="1" destOrd="0" presId="urn:microsoft.com/office/officeart/2005/8/layout/orgChart1"/>
    <dgm:cxn modelId="{B3359A64-F467-4089-9BB1-DC37BE8DF4D2}" type="presParOf" srcId="{6704422A-55D2-40A4-B7C8-AD680B22A1AC}" destId="{69C590DD-1770-482D-831B-F0D907C67131}" srcOrd="0" destOrd="0" presId="urn:microsoft.com/office/officeart/2005/8/layout/orgChart1"/>
    <dgm:cxn modelId="{FDD4D873-B5B2-4BFD-B4B1-296A7DFB21B5}" type="presParOf" srcId="{69C590DD-1770-482D-831B-F0D907C67131}" destId="{237C4866-4DB9-4A4F-A9B0-572DAD43DA52}" srcOrd="0" destOrd="0" presId="urn:microsoft.com/office/officeart/2005/8/layout/orgChart1"/>
    <dgm:cxn modelId="{10A9E8DB-BB10-45F4-A58E-5945624DC12F}" type="presParOf" srcId="{69C590DD-1770-482D-831B-F0D907C67131}" destId="{978F60BA-D824-490E-9778-1DC0023EC338}" srcOrd="1" destOrd="0" presId="urn:microsoft.com/office/officeart/2005/8/layout/orgChart1"/>
    <dgm:cxn modelId="{44A9B7FD-13A9-49CF-BED7-A08071258EF9}" type="presParOf" srcId="{6704422A-55D2-40A4-B7C8-AD680B22A1AC}" destId="{00638D69-8C67-4E34-86EC-D96D2FE4AA0B}" srcOrd="1" destOrd="0" presId="urn:microsoft.com/office/officeart/2005/8/layout/orgChart1"/>
    <dgm:cxn modelId="{81E4AF41-5D0F-441D-A9ED-0DD27C257E1D}" type="presParOf" srcId="{00638D69-8C67-4E34-86EC-D96D2FE4AA0B}" destId="{B9402078-D643-4F28-BC23-DC486C79EFD2}" srcOrd="0" destOrd="0" presId="urn:microsoft.com/office/officeart/2005/8/layout/orgChart1"/>
    <dgm:cxn modelId="{4CC216B6-B4B1-4608-98F1-1ABD22460951}" type="presParOf" srcId="{00638D69-8C67-4E34-86EC-D96D2FE4AA0B}" destId="{87D8C0F0-6B68-4C99-BEAF-1CDFBB7F5532}" srcOrd="1" destOrd="0" presId="urn:microsoft.com/office/officeart/2005/8/layout/orgChart1"/>
    <dgm:cxn modelId="{508143C1-0D6B-4977-9294-535758C31306}" type="presParOf" srcId="{87D8C0F0-6B68-4C99-BEAF-1CDFBB7F5532}" destId="{2B9865D4-1EC6-4FFB-8F56-F2595BE4F809}" srcOrd="0" destOrd="0" presId="urn:microsoft.com/office/officeart/2005/8/layout/orgChart1"/>
    <dgm:cxn modelId="{885B11DD-A6C2-4E13-B1C4-C94A51BDF441}" type="presParOf" srcId="{2B9865D4-1EC6-4FFB-8F56-F2595BE4F809}" destId="{86232C68-4AB3-4076-AC16-F2AFC3FD8FEE}" srcOrd="0" destOrd="0" presId="urn:microsoft.com/office/officeart/2005/8/layout/orgChart1"/>
    <dgm:cxn modelId="{FFF5C180-6996-4D02-A7CA-9E6738A421FE}" type="presParOf" srcId="{2B9865D4-1EC6-4FFB-8F56-F2595BE4F809}" destId="{CEACD0D2-E131-4268-84B4-354AD70EFD23}" srcOrd="1" destOrd="0" presId="urn:microsoft.com/office/officeart/2005/8/layout/orgChart1"/>
    <dgm:cxn modelId="{5FF9C43A-54DE-40F2-A7C1-7F3465C2F975}" type="presParOf" srcId="{87D8C0F0-6B68-4C99-BEAF-1CDFBB7F5532}" destId="{4F01CB96-7F2D-4383-8482-0A902195CC38}" srcOrd="1" destOrd="0" presId="urn:microsoft.com/office/officeart/2005/8/layout/orgChart1"/>
    <dgm:cxn modelId="{E6F38523-9190-4BA7-B0DE-6D5EB5FFCBAB}" type="presParOf" srcId="{87D8C0F0-6B68-4C99-BEAF-1CDFBB7F5532}" destId="{BBC6C9A5-988A-43DD-BF9B-551B0AA50DF3}" srcOrd="2" destOrd="0" presId="urn:microsoft.com/office/officeart/2005/8/layout/orgChart1"/>
    <dgm:cxn modelId="{A675CA31-555C-4A93-B355-7F10D8DE0169}" type="presParOf" srcId="{00638D69-8C67-4E34-86EC-D96D2FE4AA0B}" destId="{2689D37A-D26A-42E2-A9A4-EDFB462861AF}" srcOrd="2" destOrd="0" presId="urn:microsoft.com/office/officeart/2005/8/layout/orgChart1"/>
    <dgm:cxn modelId="{0C9F48F8-EB20-48A3-B6FD-7B747B2B4F0D}" type="presParOf" srcId="{00638D69-8C67-4E34-86EC-D96D2FE4AA0B}" destId="{D88BADBA-7328-406B-B7D3-7875A2E2F81B}" srcOrd="3" destOrd="0" presId="urn:microsoft.com/office/officeart/2005/8/layout/orgChart1"/>
    <dgm:cxn modelId="{2684721D-1F20-43A1-851F-42B56A4685F8}" type="presParOf" srcId="{D88BADBA-7328-406B-B7D3-7875A2E2F81B}" destId="{C7A5827F-CBE6-4A40-AF77-AF301FE9F210}" srcOrd="0" destOrd="0" presId="urn:microsoft.com/office/officeart/2005/8/layout/orgChart1"/>
    <dgm:cxn modelId="{448BF6C2-DDC4-4E34-90F1-771AA14C0EFE}" type="presParOf" srcId="{C7A5827F-CBE6-4A40-AF77-AF301FE9F210}" destId="{329C61EC-366D-4076-8BAA-C08A1106824F}" srcOrd="0" destOrd="0" presId="urn:microsoft.com/office/officeart/2005/8/layout/orgChart1"/>
    <dgm:cxn modelId="{B580B7E4-FAAD-4BBC-B58B-CA54FBF2F02B}" type="presParOf" srcId="{C7A5827F-CBE6-4A40-AF77-AF301FE9F210}" destId="{0FD81D3B-5526-4F74-958C-F03F0102772B}" srcOrd="1" destOrd="0" presId="urn:microsoft.com/office/officeart/2005/8/layout/orgChart1"/>
    <dgm:cxn modelId="{B3B663DA-F2A3-44D0-ABF3-B8B664312C16}" type="presParOf" srcId="{D88BADBA-7328-406B-B7D3-7875A2E2F81B}" destId="{F8AA19F6-FBB7-4DBA-B693-42C83452021E}" srcOrd="1" destOrd="0" presId="urn:microsoft.com/office/officeart/2005/8/layout/orgChart1"/>
    <dgm:cxn modelId="{B9C70A2F-0F48-40AA-BB24-C15A281A004F}" type="presParOf" srcId="{D88BADBA-7328-406B-B7D3-7875A2E2F81B}" destId="{668FF975-BB19-4573-8702-B2057538CC6A}" srcOrd="2" destOrd="0" presId="urn:microsoft.com/office/officeart/2005/8/layout/orgChart1"/>
    <dgm:cxn modelId="{1A55BCC6-C062-43FF-BB49-1D2D0E8061AC}" type="presParOf" srcId="{00638D69-8C67-4E34-86EC-D96D2FE4AA0B}" destId="{272A68F5-02BF-411C-82F3-389DB767EA23}" srcOrd="4" destOrd="0" presId="urn:microsoft.com/office/officeart/2005/8/layout/orgChart1"/>
    <dgm:cxn modelId="{9E70136E-0068-4003-B540-3CF092FF9BC2}" type="presParOf" srcId="{00638D69-8C67-4E34-86EC-D96D2FE4AA0B}" destId="{F7A69C1B-D85D-44E8-B2E0-D291D2F7BE4B}" srcOrd="5" destOrd="0" presId="urn:microsoft.com/office/officeart/2005/8/layout/orgChart1"/>
    <dgm:cxn modelId="{BB0C6B9A-645D-484F-940B-7A031D8DE961}" type="presParOf" srcId="{F7A69C1B-D85D-44E8-B2E0-D291D2F7BE4B}" destId="{811E6086-A197-4B9C-BA11-8BD0BC15038D}" srcOrd="0" destOrd="0" presId="urn:microsoft.com/office/officeart/2005/8/layout/orgChart1"/>
    <dgm:cxn modelId="{AFD0F0CB-161A-456F-87BD-C1991E70B5CB}" type="presParOf" srcId="{811E6086-A197-4B9C-BA11-8BD0BC15038D}" destId="{058DF669-DEB7-4BA4-AFA3-FA4EDF2832BD}" srcOrd="0" destOrd="0" presId="urn:microsoft.com/office/officeart/2005/8/layout/orgChart1"/>
    <dgm:cxn modelId="{8D18B59A-BD6F-4A01-A58F-F91BCE680CA8}" type="presParOf" srcId="{811E6086-A197-4B9C-BA11-8BD0BC15038D}" destId="{BB0B3B8D-9414-493F-A9DC-EEB6438FD02B}" srcOrd="1" destOrd="0" presId="urn:microsoft.com/office/officeart/2005/8/layout/orgChart1"/>
    <dgm:cxn modelId="{45018222-D83A-4E75-BAE0-163CE4567008}" type="presParOf" srcId="{F7A69C1B-D85D-44E8-B2E0-D291D2F7BE4B}" destId="{7B7F6CB0-9DAC-4DDB-8CE3-DA743ECC3B1E}" srcOrd="1" destOrd="0" presId="urn:microsoft.com/office/officeart/2005/8/layout/orgChart1"/>
    <dgm:cxn modelId="{A31EBF13-DF58-46D8-9B70-AE5DC8B4A266}" type="presParOf" srcId="{F7A69C1B-D85D-44E8-B2E0-D291D2F7BE4B}" destId="{48FECAD7-D9EC-4A6C-B8D8-F613D9FC7AA9}" srcOrd="2" destOrd="0" presId="urn:microsoft.com/office/officeart/2005/8/layout/orgChart1"/>
    <dgm:cxn modelId="{E125BE21-104F-4C98-925B-2B2E0200CD5E}" type="presParOf" srcId="{6704422A-55D2-40A4-B7C8-AD680B22A1AC}" destId="{D3E6DAB6-0B84-4CCE-ABD8-DDFABF8B9E23}" srcOrd="2" destOrd="0" presId="urn:microsoft.com/office/officeart/2005/8/layout/orgChart1"/>
    <dgm:cxn modelId="{C4B6EA19-E69C-43D6-8EB1-A3ED54717519}" type="presParOf" srcId="{12E278F2-3118-4232-A2D5-612942B8D039}" destId="{9728B47B-1BF1-41D8-86F3-325293E75610}" srcOrd="2" destOrd="0" presId="urn:microsoft.com/office/officeart/2005/8/layout/orgChart1"/>
    <dgm:cxn modelId="{83138C8C-5BC6-4E09-95DD-53DA8481DFCB}" type="presParOf" srcId="{12E278F2-3118-4232-A2D5-612942B8D039}" destId="{07A9F5D5-17D7-4DD8-8D77-DB9C7213D7D7}" srcOrd="3" destOrd="0" presId="urn:microsoft.com/office/officeart/2005/8/layout/orgChart1"/>
    <dgm:cxn modelId="{90908718-B9F3-4D25-ABCA-381E2379A7A5}" type="presParOf" srcId="{07A9F5D5-17D7-4DD8-8D77-DB9C7213D7D7}" destId="{6BE24B12-63C1-4645-A060-BCC0E0608C20}" srcOrd="0" destOrd="0" presId="urn:microsoft.com/office/officeart/2005/8/layout/orgChart1"/>
    <dgm:cxn modelId="{8340744C-46FE-43FD-A564-4DCFD8091B12}" type="presParOf" srcId="{6BE24B12-63C1-4645-A060-BCC0E0608C20}" destId="{99D66E1F-5410-48B2-915B-5048D2F47BDB}" srcOrd="0" destOrd="0" presId="urn:microsoft.com/office/officeart/2005/8/layout/orgChart1"/>
    <dgm:cxn modelId="{24B68B90-36C1-487C-AC62-BB8525005807}" type="presParOf" srcId="{6BE24B12-63C1-4645-A060-BCC0E0608C20}" destId="{667820BF-6AD3-4279-BE4A-072B6C3774D7}" srcOrd="1" destOrd="0" presId="urn:microsoft.com/office/officeart/2005/8/layout/orgChart1"/>
    <dgm:cxn modelId="{A90B4EED-C66B-4BCA-93EC-30101842D03F}" type="presParOf" srcId="{07A9F5D5-17D7-4DD8-8D77-DB9C7213D7D7}" destId="{4EF19556-106A-4E60-BB23-3C9E0A6E4384}" srcOrd="1" destOrd="0" presId="urn:microsoft.com/office/officeart/2005/8/layout/orgChart1"/>
    <dgm:cxn modelId="{F6C5728B-F425-4957-81D9-380798F4E3F6}" type="presParOf" srcId="{4EF19556-106A-4E60-BB23-3C9E0A6E4384}" destId="{9830562B-4CF8-46CB-99FE-3E8E48CBE5E4}" srcOrd="0" destOrd="0" presId="urn:microsoft.com/office/officeart/2005/8/layout/orgChart1"/>
    <dgm:cxn modelId="{A756F25B-57B5-4446-B42C-B8D88F357523}" type="presParOf" srcId="{4EF19556-106A-4E60-BB23-3C9E0A6E4384}" destId="{B881DD41-A527-4A12-828A-5381761A7E13}" srcOrd="1" destOrd="0" presId="urn:microsoft.com/office/officeart/2005/8/layout/orgChart1"/>
    <dgm:cxn modelId="{33E82BF8-2D1B-4FB8-B017-F03D77F80242}" type="presParOf" srcId="{B881DD41-A527-4A12-828A-5381761A7E13}" destId="{BA2A92A5-E3B4-48C5-AA9B-1706B95E7EAC}" srcOrd="0" destOrd="0" presId="urn:microsoft.com/office/officeart/2005/8/layout/orgChart1"/>
    <dgm:cxn modelId="{CA629415-D889-4323-8407-E426E73800B0}" type="presParOf" srcId="{BA2A92A5-E3B4-48C5-AA9B-1706B95E7EAC}" destId="{43C2C686-6698-4060-8F39-A7BF4EC738B8}" srcOrd="0" destOrd="0" presId="urn:microsoft.com/office/officeart/2005/8/layout/orgChart1"/>
    <dgm:cxn modelId="{DD8CB37E-5382-44A3-B60A-4DDC1AED33DA}" type="presParOf" srcId="{BA2A92A5-E3B4-48C5-AA9B-1706B95E7EAC}" destId="{EA1B635A-C071-4EE5-86ED-9DE666F86A44}" srcOrd="1" destOrd="0" presId="urn:microsoft.com/office/officeart/2005/8/layout/orgChart1"/>
    <dgm:cxn modelId="{F48976E3-0AB3-4B21-BB1C-5603B0FE259A}" type="presParOf" srcId="{B881DD41-A527-4A12-828A-5381761A7E13}" destId="{5901F6F0-6A66-428C-9B0E-7C7DD794588E}" srcOrd="1" destOrd="0" presId="urn:microsoft.com/office/officeart/2005/8/layout/orgChart1"/>
    <dgm:cxn modelId="{60AAAFAD-5479-4F7D-BB8A-903E8508DBBC}" type="presParOf" srcId="{B881DD41-A527-4A12-828A-5381761A7E13}" destId="{4163587A-F3E9-4C15-96B8-5709F4FB528E}" srcOrd="2" destOrd="0" presId="urn:microsoft.com/office/officeart/2005/8/layout/orgChart1"/>
    <dgm:cxn modelId="{7CBFB6B1-6980-4C5A-869B-A455CB383AC0}" type="presParOf" srcId="{4EF19556-106A-4E60-BB23-3C9E0A6E4384}" destId="{DC301109-832A-46A6-9C41-56807EA709A5}" srcOrd="2" destOrd="0" presId="urn:microsoft.com/office/officeart/2005/8/layout/orgChart1"/>
    <dgm:cxn modelId="{04F10821-D5FE-42A9-9DF0-3EB3EAA719EF}" type="presParOf" srcId="{4EF19556-106A-4E60-BB23-3C9E0A6E4384}" destId="{D680796E-FCEF-4DAC-9350-90FDFF63BF51}" srcOrd="3" destOrd="0" presId="urn:microsoft.com/office/officeart/2005/8/layout/orgChart1"/>
    <dgm:cxn modelId="{20E2E130-CAD3-4D09-9FD8-E467061226B0}" type="presParOf" srcId="{D680796E-FCEF-4DAC-9350-90FDFF63BF51}" destId="{DD0ADF9C-981E-492C-9450-ABCF63EA5341}" srcOrd="0" destOrd="0" presId="urn:microsoft.com/office/officeart/2005/8/layout/orgChart1"/>
    <dgm:cxn modelId="{E80FA2AE-0E61-4E56-AA66-FEACB05B61EC}" type="presParOf" srcId="{DD0ADF9C-981E-492C-9450-ABCF63EA5341}" destId="{447F1A21-1E61-4D63-BF63-CF66B04BD5EE}" srcOrd="0" destOrd="0" presId="urn:microsoft.com/office/officeart/2005/8/layout/orgChart1"/>
    <dgm:cxn modelId="{C35B9FF8-1969-46E1-B93D-74CDD1D5E00A}" type="presParOf" srcId="{DD0ADF9C-981E-492C-9450-ABCF63EA5341}" destId="{FEAE5A56-717F-45A6-B8D9-169E866F3568}" srcOrd="1" destOrd="0" presId="urn:microsoft.com/office/officeart/2005/8/layout/orgChart1"/>
    <dgm:cxn modelId="{D4EA9D5F-259F-4D05-91F1-442221CD55A8}" type="presParOf" srcId="{D680796E-FCEF-4DAC-9350-90FDFF63BF51}" destId="{E320C484-C903-4CE9-913D-ED8ADFE027B5}" srcOrd="1" destOrd="0" presId="urn:microsoft.com/office/officeart/2005/8/layout/orgChart1"/>
    <dgm:cxn modelId="{394C6C22-5DA9-4CB9-8B16-2D260AE1D837}" type="presParOf" srcId="{D680796E-FCEF-4DAC-9350-90FDFF63BF51}" destId="{C2E98E37-7CA8-41E2-89C1-20961AE222B6}" srcOrd="2" destOrd="0" presId="urn:microsoft.com/office/officeart/2005/8/layout/orgChart1"/>
    <dgm:cxn modelId="{C23D8960-7BF6-483C-A0A4-9339A82BF695}" type="presParOf" srcId="{4EF19556-106A-4E60-BB23-3C9E0A6E4384}" destId="{DD68B12D-710D-466C-8B08-52E74E78D9EC}" srcOrd="4" destOrd="0" presId="urn:microsoft.com/office/officeart/2005/8/layout/orgChart1"/>
    <dgm:cxn modelId="{C6C1A62A-1CAA-475F-8B30-F28BD48DE69A}" type="presParOf" srcId="{4EF19556-106A-4E60-BB23-3C9E0A6E4384}" destId="{D459F9B7-C68C-4D16-B7E1-8E928834F3A2}" srcOrd="5" destOrd="0" presId="urn:microsoft.com/office/officeart/2005/8/layout/orgChart1"/>
    <dgm:cxn modelId="{0151DE35-E1A7-4E6F-A962-1BE975EA3C58}" type="presParOf" srcId="{D459F9B7-C68C-4D16-B7E1-8E928834F3A2}" destId="{AFCA01AC-16CD-47FB-877F-772B1CE6505C}" srcOrd="0" destOrd="0" presId="urn:microsoft.com/office/officeart/2005/8/layout/orgChart1"/>
    <dgm:cxn modelId="{D0032E40-5598-42EE-99D1-68A060A74E9E}" type="presParOf" srcId="{AFCA01AC-16CD-47FB-877F-772B1CE6505C}" destId="{D6512041-992B-4B4C-A764-C84C1393BF37}" srcOrd="0" destOrd="0" presId="urn:microsoft.com/office/officeart/2005/8/layout/orgChart1"/>
    <dgm:cxn modelId="{BD223B15-8F45-4B0F-A4B0-952C9B226C3D}" type="presParOf" srcId="{AFCA01AC-16CD-47FB-877F-772B1CE6505C}" destId="{463A2B38-BEB3-4541-B93A-1D5653EFACF1}" srcOrd="1" destOrd="0" presId="urn:microsoft.com/office/officeart/2005/8/layout/orgChart1"/>
    <dgm:cxn modelId="{D561D781-8A6D-4478-B080-8D5DFC966F46}" type="presParOf" srcId="{D459F9B7-C68C-4D16-B7E1-8E928834F3A2}" destId="{126B04C3-9421-4472-90B9-0B42C39C1C41}" srcOrd="1" destOrd="0" presId="urn:microsoft.com/office/officeart/2005/8/layout/orgChart1"/>
    <dgm:cxn modelId="{FB661796-8E98-4972-A723-59639FEDDB9E}" type="presParOf" srcId="{D459F9B7-C68C-4D16-B7E1-8E928834F3A2}" destId="{33E87561-3A9D-43FE-BDF6-0A21F257441F}" srcOrd="2" destOrd="0" presId="urn:microsoft.com/office/officeart/2005/8/layout/orgChart1"/>
    <dgm:cxn modelId="{654E154B-BBA1-4141-B13D-BB8005CD012A}" type="presParOf" srcId="{07A9F5D5-17D7-4DD8-8D77-DB9C7213D7D7}" destId="{3A55EB1E-99A4-4F07-9B94-B9D1636D452F}" srcOrd="2" destOrd="0" presId="urn:microsoft.com/office/officeart/2005/8/layout/orgChart1"/>
    <dgm:cxn modelId="{A06044C7-D787-4371-8BF5-959B923DEBEB}" type="presParOf" srcId="{12E278F2-3118-4232-A2D5-612942B8D039}" destId="{A3319A55-40DB-48D8-B679-BD37FB0F7418}" srcOrd="4" destOrd="0" presId="urn:microsoft.com/office/officeart/2005/8/layout/orgChart1"/>
    <dgm:cxn modelId="{32223592-EA1A-4809-AF1C-ED9CA98D992B}" type="presParOf" srcId="{12E278F2-3118-4232-A2D5-612942B8D039}" destId="{ED5F2CAE-29CF-4711-ADF9-3FBE2D7A0E08}" srcOrd="5" destOrd="0" presId="urn:microsoft.com/office/officeart/2005/8/layout/orgChart1"/>
    <dgm:cxn modelId="{7970E3A5-1146-43BB-BE22-27B764D38B10}" type="presParOf" srcId="{ED5F2CAE-29CF-4711-ADF9-3FBE2D7A0E08}" destId="{DD34C44D-0921-49F3-87DF-168EDBB51A3E}" srcOrd="0" destOrd="0" presId="urn:microsoft.com/office/officeart/2005/8/layout/orgChart1"/>
    <dgm:cxn modelId="{82CA9213-BCF9-490A-B8E5-E41D7F60640F}" type="presParOf" srcId="{DD34C44D-0921-49F3-87DF-168EDBB51A3E}" destId="{30C81218-DB2F-45EA-8960-E9B2366313BD}" srcOrd="0" destOrd="0" presId="urn:microsoft.com/office/officeart/2005/8/layout/orgChart1"/>
    <dgm:cxn modelId="{16242EEE-BCE2-4EAD-8224-58CC91C8D377}" type="presParOf" srcId="{DD34C44D-0921-49F3-87DF-168EDBB51A3E}" destId="{745A5C79-0818-4BDE-9C9A-F4B4E57E33D3}" srcOrd="1" destOrd="0" presId="urn:microsoft.com/office/officeart/2005/8/layout/orgChart1"/>
    <dgm:cxn modelId="{1DE01A19-F38D-41B3-B499-F2A37E220250}" type="presParOf" srcId="{ED5F2CAE-29CF-4711-ADF9-3FBE2D7A0E08}" destId="{92751B9D-4F94-44A5-BCA2-1E36B4080579}" srcOrd="1" destOrd="0" presId="urn:microsoft.com/office/officeart/2005/8/layout/orgChart1"/>
    <dgm:cxn modelId="{B9A2865F-D592-432A-9401-A9ABA01A8BB8}" type="presParOf" srcId="{92751B9D-4F94-44A5-BCA2-1E36B4080579}" destId="{C8E9A6DA-AF9B-4440-8640-268B649FA6A1}" srcOrd="0" destOrd="0" presId="urn:microsoft.com/office/officeart/2005/8/layout/orgChart1"/>
    <dgm:cxn modelId="{2A4E83DB-A645-45F8-85A2-B82DFA3F6E0B}" type="presParOf" srcId="{92751B9D-4F94-44A5-BCA2-1E36B4080579}" destId="{2173618C-6DEB-412F-9649-AD54AA810ADC}" srcOrd="1" destOrd="0" presId="urn:microsoft.com/office/officeart/2005/8/layout/orgChart1"/>
    <dgm:cxn modelId="{FE7F70A1-39EF-4427-9175-93E5A1023CFB}" type="presParOf" srcId="{2173618C-6DEB-412F-9649-AD54AA810ADC}" destId="{6F689F9E-68A8-4C46-914B-0DFF390EBF9D}" srcOrd="0" destOrd="0" presId="urn:microsoft.com/office/officeart/2005/8/layout/orgChart1"/>
    <dgm:cxn modelId="{BFFF014F-8681-45C3-91AD-F563EE8FC82C}" type="presParOf" srcId="{6F689F9E-68A8-4C46-914B-0DFF390EBF9D}" destId="{94EB71F4-3C47-4414-8DEF-9E375B487BA9}" srcOrd="0" destOrd="0" presId="urn:microsoft.com/office/officeart/2005/8/layout/orgChart1"/>
    <dgm:cxn modelId="{E4DA989C-B522-46B1-9A11-41F04EF224F9}" type="presParOf" srcId="{6F689F9E-68A8-4C46-914B-0DFF390EBF9D}" destId="{84141B24-5406-4AF6-87D2-97334B75DAAF}" srcOrd="1" destOrd="0" presId="urn:microsoft.com/office/officeart/2005/8/layout/orgChart1"/>
    <dgm:cxn modelId="{9BBA55D5-5A09-41E2-9ACA-A00326A8D651}" type="presParOf" srcId="{2173618C-6DEB-412F-9649-AD54AA810ADC}" destId="{A052D3E9-9571-4234-A6D0-B4581028B964}" srcOrd="1" destOrd="0" presId="urn:microsoft.com/office/officeart/2005/8/layout/orgChart1"/>
    <dgm:cxn modelId="{411462A8-5A8B-4310-82FE-3DEA70D3AF02}" type="presParOf" srcId="{2173618C-6DEB-412F-9649-AD54AA810ADC}" destId="{1A5C285C-3E36-4EC9-BDAE-DA2151ADFB6C}" srcOrd="2" destOrd="0" presId="urn:microsoft.com/office/officeart/2005/8/layout/orgChart1"/>
    <dgm:cxn modelId="{27C1A540-FEF9-4C2A-AB8E-ED8080C5E3BD}" type="presParOf" srcId="{92751B9D-4F94-44A5-BCA2-1E36B4080579}" destId="{4A4F5006-86DB-43B4-A20E-20CE5F7A6CC0}" srcOrd="2" destOrd="0" presId="urn:microsoft.com/office/officeart/2005/8/layout/orgChart1"/>
    <dgm:cxn modelId="{7D4D7335-0A4C-4F54-9C6D-AB5B84ABA445}" type="presParOf" srcId="{92751B9D-4F94-44A5-BCA2-1E36B4080579}" destId="{B282A80C-A34A-4C68-87A3-7EF21F621C2C}" srcOrd="3" destOrd="0" presId="urn:microsoft.com/office/officeart/2005/8/layout/orgChart1"/>
    <dgm:cxn modelId="{80A7ADE5-7C3C-43D8-A811-5BCC497D38D7}" type="presParOf" srcId="{B282A80C-A34A-4C68-87A3-7EF21F621C2C}" destId="{5E1DCF3F-4919-4D14-8CA6-D16AB268DF33}" srcOrd="0" destOrd="0" presId="urn:microsoft.com/office/officeart/2005/8/layout/orgChart1"/>
    <dgm:cxn modelId="{E122244E-B595-420E-BE6E-14D0C483A598}" type="presParOf" srcId="{5E1DCF3F-4919-4D14-8CA6-D16AB268DF33}" destId="{00C1B800-4342-4830-838F-416D4CF1CE4C}" srcOrd="0" destOrd="0" presId="urn:microsoft.com/office/officeart/2005/8/layout/orgChart1"/>
    <dgm:cxn modelId="{1CEE1DCE-5F78-433D-9EBB-E4025D6C64B0}" type="presParOf" srcId="{5E1DCF3F-4919-4D14-8CA6-D16AB268DF33}" destId="{77CC411A-8CB7-4525-B21F-E946130AAE5E}" srcOrd="1" destOrd="0" presId="urn:microsoft.com/office/officeart/2005/8/layout/orgChart1"/>
    <dgm:cxn modelId="{D789DC74-9504-4E8E-94C0-9BBF5110E570}" type="presParOf" srcId="{B282A80C-A34A-4C68-87A3-7EF21F621C2C}" destId="{7E381612-D59E-4380-AE82-68C1A6F550B5}" srcOrd="1" destOrd="0" presId="urn:microsoft.com/office/officeart/2005/8/layout/orgChart1"/>
    <dgm:cxn modelId="{F02C81AD-AEDD-4290-82CC-9B0ED233F901}" type="presParOf" srcId="{B282A80C-A34A-4C68-87A3-7EF21F621C2C}" destId="{BE5483B2-22BA-4BEA-B5F8-AEE39AF43B78}" srcOrd="2" destOrd="0" presId="urn:microsoft.com/office/officeart/2005/8/layout/orgChart1"/>
    <dgm:cxn modelId="{BF7D4041-A341-47E3-B534-4CBB61A1F01E}" type="presParOf" srcId="{92751B9D-4F94-44A5-BCA2-1E36B4080579}" destId="{594B546D-133A-45A9-B4E4-F5A7939DAB8C}" srcOrd="4" destOrd="0" presId="urn:microsoft.com/office/officeart/2005/8/layout/orgChart1"/>
    <dgm:cxn modelId="{B844BCA0-AF85-42F4-ADA0-3D3DEFB74DF0}" type="presParOf" srcId="{92751B9D-4F94-44A5-BCA2-1E36B4080579}" destId="{11800E41-865B-4C0D-BEC7-B2DCDA27FFD4}" srcOrd="5" destOrd="0" presId="urn:microsoft.com/office/officeart/2005/8/layout/orgChart1"/>
    <dgm:cxn modelId="{676E294C-FFFB-4B68-9425-F80845C1D067}" type="presParOf" srcId="{11800E41-865B-4C0D-BEC7-B2DCDA27FFD4}" destId="{41A7537A-8707-42CD-AD36-94C62A1D0102}" srcOrd="0" destOrd="0" presId="urn:microsoft.com/office/officeart/2005/8/layout/orgChart1"/>
    <dgm:cxn modelId="{A6F543FB-F6E3-400A-8D73-A17F5BA9BA6E}" type="presParOf" srcId="{41A7537A-8707-42CD-AD36-94C62A1D0102}" destId="{E8677B70-6773-4FE3-A963-F8BB55E50976}" srcOrd="0" destOrd="0" presId="urn:microsoft.com/office/officeart/2005/8/layout/orgChart1"/>
    <dgm:cxn modelId="{855E9D08-7F44-46F9-994B-8CEF2B5CB6C6}" type="presParOf" srcId="{41A7537A-8707-42CD-AD36-94C62A1D0102}" destId="{06D32D95-28EA-477E-AF50-F48879743F1B}" srcOrd="1" destOrd="0" presId="urn:microsoft.com/office/officeart/2005/8/layout/orgChart1"/>
    <dgm:cxn modelId="{6633B712-0400-49D2-A7A2-CFCD17862E01}" type="presParOf" srcId="{11800E41-865B-4C0D-BEC7-B2DCDA27FFD4}" destId="{DF5F75AD-6239-4117-8B9F-FB3919B1927D}" srcOrd="1" destOrd="0" presId="urn:microsoft.com/office/officeart/2005/8/layout/orgChart1"/>
    <dgm:cxn modelId="{0701558F-2628-440D-98A5-D924BC234CA8}" type="presParOf" srcId="{11800E41-865B-4C0D-BEC7-B2DCDA27FFD4}" destId="{BDFDC508-AD82-4D5C-A434-1C3D3751C697}" srcOrd="2" destOrd="0" presId="urn:microsoft.com/office/officeart/2005/8/layout/orgChart1"/>
    <dgm:cxn modelId="{3FA0DEC6-2AE9-4682-94ED-1BCFBEC768E4}" type="presParOf" srcId="{ED5F2CAE-29CF-4711-ADF9-3FBE2D7A0E08}" destId="{F9D6C34F-53EA-42CF-BB71-ED625772116C}" srcOrd="2" destOrd="0" presId="urn:microsoft.com/office/officeart/2005/8/layout/orgChart1"/>
    <dgm:cxn modelId="{78918D44-B5FB-4730-BEA8-F0277D8D4040}" type="presParOf" srcId="{12E278F2-3118-4232-A2D5-612942B8D039}" destId="{796FFF7B-08C3-43C6-9870-33C8D2B0A1A3}" srcOrd="6" destOrd="0" presId="urn:microsoft.com/office/officeart/2005/8/layout/orgChart1"/>
    <dgm:cxn modelId="{C795F67D-1FB1-43F4-8935-A4004A816EDB}" type="presParOf" srcId="{12E278F2-3118-4232-A2D5-612942B8D039}" destId="{BBE196FF-B8B4-4938-92D7-ECAB56ECB8DC}" srcOrd="7" destOrd="0" presId="urn:microsoft.com/office/officeart/2005/8/layout/orgChart1"/>
    <dgm:cxn modelId="{BB0C9D03-4D5E-44E3-9C48-B4CF5B3DA990}" type="presParOf" srcId="{BBE196FF-B8B4-4938-92D7-ECAB56ECB8DC}" destId="{23CE463B-E66C-4A83-ACFA-3F6A832D5CCC}" srcOrd="0" destOrd="0" presId="urn:microsoft.com/office/officeart/2005/8/layout/orgChart1"/>
    <dgm:cxn modelId="{2D294CE2-64F6-4951-AE48-86C950222887}" type="presParOf" srcId="{23CE463B-E66C-4A83-ACFA-3F6A832D5CCC}" destId="{BFF0DF3C-E963-4AFC-8DAC-8188BD72A90D}" srcOrd="0" destOrd="0" presId="urn:microsoft.com/office/officeart/2005/8/layout/orgChart1"/>
    <dgm:cxn modelId="{E325621A-168A-4366-AC70-1F8EAE783C27}" type="presParOf" srcId="{23CE463B-E66C-4A83-ACFA-3F6A832D5CCC}" destId="{4727BB1F-A046-4D66-B890-A3D1C89F79E4}" srcOrd="1" destOrd="0" presId="urn:microsoft.com/office/officeart/2005/8/layout/orgChart1"/>
    <dgm:cxn modelId="{ABFD955A-86B5-4F19-A51E-867483B922EF}" type="presParOf" srcId="{BBE196FF-B8B4-4938-92D7-ECAB56ECB8DC}" destId="{1571E8D4-8DBA-48A1-8D10-A6DA9D64EB0A}" srcOrd="1" destOrd="0" presId="urn:microsoft.com/office/officeart/2005/8/layout/orgChart1"/>
    <dgm:cxn modelId="{8FDE28B1-C185-4A80-B450-D6367BFC77B4}" type="presParOf" srcId="{BBE196FF-B8B4-4938-92D7-ECAB56ECB8DC}" destId="{C0E06D29-8318-403D-B37F-848CC244CAAC}" srcOrd="2" destOrd="0" presId="urn:microsoft.com/office/officeart/2005/8/layout/orgChart1"/>
    <dgm:cxn modelId="{9D226FE7-FF30-4AC9-995E-574650E99B88}" type="presParOf" srcId="{12E278F2-3118-4232-A2D5-612942B8D039}" destId="{1A840E52-02B2-4F14-A6FC-01E127984F57}" srcOrd="8" destOrd="0" presId="urn:microsoft.com/office/officeart/2005/8/layout/orgChart1"/>
    <dgm:cxn modelId="{244C62D2-9EA4-44FB-A7A2-FC4CAE22B419}" type="presParOf" srcId="{12E278F2-3118-4232-A2D5-612942B8D039}" destId="{DF12B509-B2F3-47EF-9963-83EF482DA563}" srcOrd="9" destOrd="0" presId="urn:microsoft.com/office/officeart/2005/8/layout/orgChart1"/>
    <dgm:cxn modelId="{8646A3D9-ECEF-4BD0-9B50-B1386258CA6D}" type="presParOf" srcId="{DF12B509-B2F3-47EF-9963-83EF482DA563}" destId="{6F91054A-18E1-4123-A85A-34A02F2C66E9}" srcOrd="0" destOrd="0" presId="urn:microsoft.com/office/officeart/2005/8/layout/orgChart1"/>
    <dgm:cxn modelId="{2C93C084-0DD5-4A4E-B2B0-49ADA7EB3D35}" type="presParOf" srcId="{6F91054A-18E1-4123-A85A-34A02F2C66E9}" destId="{96F0E16E-48E0-4E9D-B2BD-BD1C8B5BDFA5}" srcOrd="0" destOrd="0" presId="urn:microsoft.com/office/officeart/2005/8/layout/orgChart1"/>
    <dgm:cxn modelId="{F84774EA-8AC9-471F-92CE-A4EF78AA941A}" type="presParOf" srcId="{6F91054A-18E1-4123-A85A-34A02F2C66E9}" destId="{2F0E2B5E-A057-4CD3-B831-CB7765E7DD44}" srcOrd="1" destOrd="0" presId="urn:microsoft.com/office/officeart/2005/8/layout/orgChart1"/>
    <dgm:cxn modelId="{1866C396-BE72-448A-912B-BE45C467A9C6}" type="presParOf" srcId="{DF12B509-B2F3-47EF-9963-83EF482DA563}" destId="{B961802C-71B6-4DDA-A37D-3DEF3FB01EE1}" srcOrd="1" destOrd="0" presId="urn:microsoft.com/office/officeart/2005/8/layout/orgChart1"/>
    <dgm:cxn modelId="{560CA022-C770-4B5E-9055-D4F6807D1B66}" type="presParOf" srcId="{DF12B509-B2F3-47EF-9963-83EF482DA563}" destId="{EB0EA3CE-5183-4E5D-83A7-8C6589C2E76D}" srcOrd="2" destOrd="0" presId="urn:microsoft.com/office/officeart/2005/8/layout/orgChart1"/>
    <dgm:cxn modelId="{F62AA371-924C-4CA3-8DAB-0BE9111048D5}" type="presParOf" srcId="{12E278F2-3118-4232-A2D5-612942B8D039}" destId="{AE4309DE-8AB7-4EAF-BB0D-CFA530C68466}" srcOrd="10" destOrd="0" presId="urn:microsoft.com/office/officeart/2005/8/layout/orgChart1"/>
    <dgm:cxn modelId="{348C109B-594F-46BE-8605-9B775F4C24FC}" type="presParOf" srcId="{12E278F2-3118-4232-A2D5-612942B8D039}" destId="{A6C26F2A-2897-4BCF-B9CF-7C27FE0D4831}" srcOrd="11" destOrd="0" presId="urn:microsoft.com/office/officeart/2005/8/layout/orgChart1"/>
    <dgm:cxn modelId="{379D088B-16C0-4D28-801F-DA54A8E31282}" type="presParOf" srcId="{A6C26F2A-2897-4BCF-B9CF-7C27FE0D4831}" destId="{C4514148-70AF-4D16-8BD2-FD9E0DAEFA00}" srcOrd="0" destOrd="0" presId="urn:microsoft.com/office/officeart/2005/8/layout/orgChart1"/>
    <dgm:cxn modelId="{1F36AF84-0A94-46DD-97D2-3ADEF08EFA00}" type="presParOf" srcId="{C4514148-70AF-4D16-8BD2-FD9E0DAEFA00}" destId="{D9E7C44A-FCAC-4409-9C1B-1577E765986D}" srcOrd="0" destOrd="0" presId="urn:microsoft.com/office/officeart/2005/8/layout/orgChart1"/>
    <dgm:cxn modelId="{2E272AB5-23F7-4A39-90C4-64B46FC18DC2}" type="presParOf" srcId="{C4514148-70AF-4D16-8BD2-FD9E0DAEFA00}" destId="{2EF94118-74E5-4769-B19E-97EDA0EC9498}" srcOrd="1" destOrd="0" presId="urn:microsoft.com/office/officeart/2005/8/layout/orgChart1"/>
    <dgm:cxn modelId="{85748966-163A-4ED2-BC13-DC58A1664E70}" type="presParOf" srcId="{A6C26F2A-2897-4BCF-B9CF-7C27FE0D4831}" destId="{F3FFC6F7-576E-4036-A6C1-D90CB55F6FAA}" srcOrd="1" destOrd="0" presId="urn:microsoft.com/office/officeart/2005/8/layout/orgChart1"/>
    <dgm:cxn modelId="{6122C207-E894-4B0F-AD51-5873A62D5129}" type="presParOf" srcId="{F3FFC6F7-576E-4036-A6C1-D90CB55F6FAA}" destId="{33B5089B-B84F-4FE5-8715-A392B07826F4}" srcOrd="0" destOrd="0" presId="urn:microsoft.com/office/officeart/2005/8/layout/orgChart1"/>
    <dgm:cxn modelId="{6B9B2CB9-2724-41C1-AE6B-797723D9D5F7}" type="presParOf" srcId="{F3FFC6F7-576E-4036-A6C1-D90CB55F6FAA}" destId="{BADC977C-C4D8-4C4B-8995-BD717F7C9EFE}" srcOrd="1" destOrd="0" presId="urn:microsoft.com/office/officeart/2005/8/layout/orgChart1"/>
    <dgm:cxn modelId="{F8994793-00AD-4D30-84FD-4C3F35583FDA}" type="presParOf" srcId="{BADC977C-C4D8-4C4B-8995-BD717F7C9EFE}" destId="{9FA9CBE6-985A-4EF9-BB99-200A1946C845}" srcOrd="0" destOrd="0" presId="urn:microsoft.com/office/officeart/2005/8/layout/orgChart1"/>
    <dgm:cxn modelId="{F41D80E6-ADB2-446F-AF6C-3C35B9A4B632}" type="presParOf" srcId="{9FA9CBE6-985A-4EF9-BB99-200A1946C845}" destId="{79B09CB9-3B5A-4157-8530-E0203EB12064}" srcOrd="0" destOrd="0" presId="urn:microsoft.com/office/officeart/2005/8/layout/orgChart1"/>
    <dgm:cxn modelId="{76B587C0-5161-4C5C-AEE1-434C7C5D1BAB}" type="presParOf" srcId="{9FA9CBE6-985A-4EF9-BB99-200A1946C845}" destId="{6D1566D3-B359-418C-867E-B6A91B4E5FF0}" srcOrd="1" destOrd="0" presId="urn:microsoft.com/office/officeart/2005/8/layout/orgChart1"/>
    <dgm:cxn modelId="{A690A1FA-0457-47E7-82D4-046A4D84CC88}" type="presParOf" srcId="{BADC977C-C4D8-4C4B-8995-BD717F7C9EFE}" destId="{FB184CB3-520E-44A0-A821-4D14277E32EE}" srcOrd="1" destOrd="0" presId="urn:microsoft.com/office/officeart/2005/8/layout/orgChart1"/>
    <dgm:cxn modelId="{37042037-D15B-4AE6-BEDC-9C06BA889FB6}" type="presParOf" srcId="{BADC977C-C4D8-4C4B-8995-BD717F7C9EFE}" destId="{41E3E4D7-899F-4856-988B-691208FB580B}" srcOrd="2" destOrd="0" presId="urn:microsoft.com/office/officeart/2005/8/layout/orgChart1"/>
    <dgm:cxn modelId="{CBAEF92E-87D9-4E38-AF27-FD4EA052AC3B}" type="presParOf" srcId="{F3FFC6F7-576E-4036-A6C1-D90CB55F6FAA}" destId="{BB39B26D-1EA4-4D23-8409-BF74B9582C28}" srcOrd="2" destOrd="0" presId="urn:microsoft.com/office/officeart/2005/8/layout/orgChart1"/>
    <dgm:cxn modelId="{3A5BC031-223B-4CFD-B8C4-1824229D0EC9}" type="presParOf" srcId="{F3FFC6F7-576E-4036-A6C1-D90CB55F6FAA}" destId="{070CEADA-81C3-472E-83BD-3EF957A355F3}" srcOrd="3" destOrd="0" presId="urn:microsoft.com/office/officeart/2005/8/layout/orgChart1"/>
    <dgm:cxn modelId="{1FFBE873-1762-4610-B50F-747B7CB8A1E6}" type="presParOf" srcId="{070CEADA-81C3-472E-83BD-3EF957A355F3}" destId="{E946AF29-B17A-4012-9ADA-2BC4C36388E2}" srcOrd="0" destOrd="0" presId="urn:microsoft.com/office/officeart/2005/8/layout/orgChart1"/>
    <dgm:cxn modelId="{F61B3C69-5262-4E3C-AA87-716376066866}" type="presParOf" srcId="{E946AF29-B17A-4012-9ADA-2BC4C36388E2}" destId="{CF56F81F-C2FF-4C75-86A7-096FCC288699}" srcOrd="0" destOrd="0" presId="urn:microsoft.com/office/officeart/2005/8/layout/orgChart1"/>
    <dgm:cxn modelId="{614B36FB-04CA-49CF-9FB4-1F2398326D54}" type="presParOf" srcId="{E946AF29-B17A-4012-9ADA-2BC4C36388E2}" destId="{FBBD0E34-F907-4E78-9CA8-FB5C929708A9}" srcOrd="1" destOrd="0" presId="urn:microsoft.com/office/officeart/2005/8/layout/orgChart1"/>
    <dgm:cxn modelId="{BCE294DA-0908-4DAE-B600-84DE5C01B6A3}" type="presParOf" srcId="{070CEADA-81C3-472E-83BD-3EF957A355F3}" destId="{32C52DD3-EF28-476C-945C-5527ACC6091C}" srcOrd="1" destOrd="0" presId="urn:microsoft.com/office/officeart/2005/8/layout/orgChart1"/>
    <dgm:cxn modelId="{90CB3EDF-4795-407F-9D2C-42D2D73D823F}" type="presParOf" srcId="{070CEADA-81C3-472E-83BD-3EF957A355F3}" destId="{2A6C9B98-514A-400F-8D9C-EEB72FD22588}" srcOrd="2" destOrd="0" presId="urn:microsoft.com/office/officeart/2005/8/layout/orgChart1"/>
    <dgm:cxn modelId="{7A98368C-259F-4274-A8BA-102BA861E788}" type="presParOf" srcId="{A6C26F2A-2897-4BCF-B9CF-7C27FE0D4831}" destId="{47F1F18C-E751-45E1-9D5F-CD4D31A5548F}" srcOrd="2" destOrd="0" presId="urn:microsoft.com/office/officeart/2005/8/layout/orgChart1"/>
    <dgm:cxn modelId="{70183AC8-AEC5-44A9-9448-D8374837F32B}" type="presParOf" srcId="{C233DC92-9BED-4CFB-AE2D-2B9E4D98177B}" destId="{566CF238-F25A-4AC7-AEE5-5B72E9443099}" srcOrd="2" destOrd="0" presId="urn:microsoft.com/office/officeart/2005/8/layout/orgChart1"/>
    <dgm:cxn modelId="{EE042DD3-A93E-47A0-A34D-F2B27BFD9279}" type="presParOf" srcId="{7FB784EC-139C-456B-BE12-CDDF4AD5766F}" destId="{D0EE415D-C48A-473A-AD31-F455C2BF873F}" srcOrd="2" destOrd="0" presId="urn:microsoft.com/office/officeart/2005/8/layout/orgChart1"/>
    <dgm:cxn modelId="{E9D669AB-439A-44E0-A668-8B440CC3D55D}" type="presParOf" srcId="{C9B15C02-68E3-4D8C-8992-CC15FBA6C88A}" destId="{AC39132A-5B4F-4B2B-A636-105BD79A5C31}" srcOrd="2" destOrd="0" presId="urn:microsoft.com/office/officeart/2005/8/layout/orgChart1"/>
    <dgm:cxn modelId="{FD63AD16-784F-4E31-B325-C9B8960299C9}" type="presParOf" srcId="{C9B15C02-68E3-4D8C-8992-CC15FBA6C88A}" destId="{F37B8A53-94DF-4C56-873C-9B4CA22A6642}" srcOrd="3" destOrd="0" presId="urn:microsoft.com/office/officeart/2005/8/layout/orgChart1"/>
    <dgm:cxn modelId="{DCC4422E-CF92-4F5A-8B9F-88E22256803D}" type="presParOf" srcId="{F37B8A53-94DF-4C56-873C-9B4CA22A6642}" destId="{EE0E0C9B-382C-44CA-9D88-819F3046C224}" srcOrd="0" destOrd="0" presId="urn:microsoft.com/office/officeart/2005/8/layout/orgChart1"/>
    <dgm:cxn modelId="{B2DF6BC3-5503-46CC-A28C-D619F96FE45F}" type="presParOf" srcId="{EE0E0C9B-382C-44CA-9D88-819F3046C224}" destId="{83D59475-C74E-4590-8E35-486BFA4ED5D3}" srcOrd="0" destOrd="0" presId="urn:microsoft.com/office/officeart/2005/8/layout/orgChart1"/>
    <dgm:cxn modelId="{EB9251ED-8872-4A5E-86CF-F52E32C00915}" type="presParOf" srcId="{EE0E0C9B-382C-44CA-9D88-819F3046C224}" destId="{DCA4059B-D396-45F1-96F4-2A020B4FA9F1}" srcOrd="1" destOrd="0" presId="urn:microsoft.com/office/officeart/2005/8/layout/orgChart1"/>
    <dgm:cxn modelId="{6B6315F4-6451-4A56-B70D-2667443AE42C}" type="presParOf" srcId="{F37B8A53-94DF-4C56-873C-9B4CA22A6642}" destId="{631B1ACB-F846-4072-9D9F-BDE499D27B89}" srcOrd="1" destOrd="0" presId="urn:microsoft.com/office/officeart/2005/8/layout/orgChart1"/>
    <dgm:cxn modelId="{DECAB23A-028B-4EE3-975A-2A7BBF80BA97}" type="presParOf" srcId="{F37B8A53-94DF-4C56-873C-9B4CA22A6642}" destId="{A551C894-2B1D-429A-8116-87CD1E67930A}" srcOrd="2" destOrd="0" presId="urn:microsoft.com/office/officeart/2005/8/layout/orgChart1"/>
    <dgm:cxn modelId="{78EBDF36-C8C7-4F91-BD82-8900B1489EC0}" type="presParOf" srcId="{25B759D7-1211-4EE0-B883-3AD600135B00}" destId="{578F2182-F672-40C5-95F1-0536A6690508}" srcOrd="2" destOrd="0" presId="urn:microsoft.com/office/officeart/2005/8/layout/orgChar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39132A-5B4F-4B2B-A636-105BD79A5C31}">
      <dsp:nvSpPr>
        <dsp:cNvPr id="0" name=""/>
        <dsp:cNvSpPr/>
      </dsp:nvSpPr>
      <dsp:spPr>
        <a:xfrm>
          <a:off x="3074714" y="345582"/>
          <a:ext cx="417846" cy="145037"/>
        </a:xfrm>
        <a:custGeom>
          <a:avLst/>
          <a:gdLst/>
          <a:ahLst/>
          <a:cxnLst/>
          <a:rect l="0" t="0" r="0" b="0"/>
          <a:pathLst>
            <a:path>
              <a:moveTo>
                <a:pt x="0" y="0"/>
              </a:moveTo>
              <a:lnTo>
                <a:pt x="0" y="72518"/>
              </a:lnTo>
              <a:lnTo>
                <a:pt x="417846" y="72518"/>
              </a:lnTo>
              <a:lnTo>
                <a:pt x="417846" y="145037"/>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BB39B26D-1EA4-4D23-8409-BF74B9582C28}">
      <dsp:nvSpPr>
        <dsp:cNvPr id="0" name=""/>
        <dsp:cNvSpPr/>
      </dsp:nvSpPr>
      <dsp:spPr>
        <a:xfrm>
          <a:off x="4469838" y="1816678"/>
          <a:ext cx="103598" cy="808066"/>
        </a:xfrm>
        <a:custGeom>
          <a:avLst/>
          <a:gdLst/>
          <a:ahLst/>
          <a:cxnLst/>
          <a:rect l="0" t="0" r="0" b="0"/>
          <a:pathLst>
            <a:path>
              <a:moveTo>
                <a:pt x="0" y="0"/>
              </a:moveTo>
              <a:lnTo>
                <a:pt x="0" y="808066"/>
              </a:lnTo>
              <a:lnTo>
                <a:pt x="103598" y="808066"/>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33B5089B-B84F-4FE5-8715-A392B07826F4}">
      <dsp:nvSpPr>
        <dsp:cNvPr id="0" name=""/>
        <dsp:cNvSpPr/>
      </dsp:nvSpPr>
      <dsp:spPr>
        <a:xfrm>
          <a:off x="4469838" y="1816678"/>
          <a:ext cx="103598" cy="317701"/>
        </a:xfrm>
        <a:custGeom>
          <a:avLst/>
          <a:gdLst/>
          <a:ahLst/>
          <a:cxnLst/>
          <a:rect l="0" t="0" r="0" b="0"/>
          <a:pathLst>
            <a:path>
              <a:moveTo>
                <a:pt x="0" y="0"/>
              </a:moveTo>
              <a:lnTo>
                <a:pt x="0" y="317701"/>
              </a:lnTo>
              <a:lnTo>
                <a:pt x="103598" y="317701"/>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AE4309DE-8AB7-4EAF-BB0D-CFA530C68466}">
      <dsp:nvSpPr>
        <dsp:cNvPr id="0" name=""/>
        <dsp:cNvSpPr/>
      </dsp:nvSpPr>
      <dsp:spPr>
        <a:xfrm>
          <a:off x="2656868" y="1326313"/>
          <a:ext cx="2089232" cy="145037"/>
        </a:xfrm>
        <a:custGeom>
          <a:avLst/>
          <a:gdLst/>
          <a:ahLst/>
          <a:cxnLst/>
          <a:rect l="0" t="0" r="0" b="0"/>
          <a:pathLst>
            <a:path>
              <a:moveTo>
                <a:pt x="0" y="0"/>
              </a:moveTo>
              <a:lnTo>
                <a:pt x="0" y="72518"/>
              </a:lnTo>
              <a:lnTo>
                <a:pt x="2089232" y="72518"/>
              </a:lnTo>
              <a:lnTo>
                <a:pt x="2089232" y="145037"/>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1A840E52-02B2-4F14-A6FC-01E127984F57}">
      <dsp:nvSpPr>
        <dsp:cNvPr id="0" name=""/>
        <dsp:cNvSpPr/>
      </dsp:nvSpPr>
      <dsp:spPr>
        <a:xfrm>
          <a:off x="2656868" y="1326313"/>
          <a:ext cx="1253539" cy="145037"/>
        </a:xfrm>
        <a:custGeom>
          <a:avLst/>
          <a:gdLst/>
          <a:ahLst/>
          <a:cxnLst/>
          <a:rect l="0" t="0" r="0" b="0"/>
          <a:pathLst>
            <a:path>
              <a:moveTo>
                <a:pt x="0" y="0"/>
              </a:moveTo>
              <a:lnTo>
                <a:pt x="0" y="72518"/>
              </a:lnTo>
              <a:lnTo>
                <a:pt x="1253539" y="72518"/>
              </a:lnTo>
              <a:lnTo>
                <a:pt x="1253539" y="145037"/>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796FFF7B-08C3-43C6-9870-33C8D2B0A1A3}">
      <dsp:nvSpPr>
        <dsp:cNvPr id="0" name=""/>
        <dsp:cNvSpPr/>
      </dsp:nvSpPr>
      <dsp:spPr>
        <a:xfrm>
          <a:off x="2656868" y="1326313"/>
          <a:ext cx="417846" cy="145037"/>
        </a:xfrm>
        <a:custGeom>
          <a:avLst/>
          <a:gdLst/>
          <a:ahLst/>
          <a:cxnLst/>
          <a:rect l="0" t="0" r="0" b="0"/>
          <a:pathLst>
            <a:path>
              <a:moveTo>
                <a:pt x="0" y="0"/>
              </a:moveTo>
              <a:lnTo>
                <a:pt x="0" y="72518"/>
              </a:lnTo>
              <a:lnTo>
                <a:pt x="417846" y="72518"/>
              </a:lnTo>
              <a:lnTo>
                <a:pt x="417846" y="145037"/>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594B546D-133A-45A9-B4E4-F5A7939DAB8C}">
      <dsp:nvSpPr>
        <dsp:cNvPr id="0" name=""/>
        <dsp:cNvSpPr/>
      </dsp:nvSpPr>
      <dsp:spPr>
        <a:xfrm>
          <a:off x="1962759" y="1816678"/>
          <a:ext cx="103598" cy="1298432"/>
        </a:xfrm>
        <a:custGeom>
          <a:avLst/>
          <a:gdLst/>
          <a:ahLst/>
          <a:cxnLst/>
          <a:rect l="0" t="0" r="0" b="0"/>
          <a:pathLst>
            <a:path>
              <a:moveTo>
                <a:pt x="0" y="0"/>
              </a:moveTo>
              <a:lnTo>
                <a:pt x="0" y="1298432"/>
              </a:lnTo>
              <a:lnTo>
                <a:pt x="103598" y="1298432"/>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4A4F5006-86DB-43B4-A20E-20CE5F7A6CC0}">
      <dsp:nvSpPr>
        <dsp:cNvPr id="0" name=""/>
        <dsp:cNvSpPr/>
      </dsp:nvSpPr>
      <dsp:spPr>
        <a:xfrm>
          <a:off x="1962759" y="1816678"/>
          <a:ext cx="103598" cy="808066"/>
        </a:xfrm>
        <a:custGeom>
          <a:avLst/>
          <a:gdLst/>
          <a:ahLst/>
          <a:cxnLst/>
          <a:rect l="0" t="0" r="0" b="0"/>
          <a:pathLst>
            <a:path>
              <a:moveTo>
                <a:pt x="0" y="0"/>
              </a:moveTo>
              <a:lnTo>
                <a:pt x="0" y="808066"/>
              </a:lnTo>
              <a:lnTo>
                <a:pt x="103598" y="808066"/>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C8E9A6DA-AF9B-4440-8640-268B649FA6A1}">
      <dsp:nvSpPr>
        <dsp:cNvPr id="0" name=""/>
        <dsp:cNvSpPr/>
      </dsp:nvSpPr>
      <dsp:spPr>
        <a:xfrm>
          <a:off x="1962759" y="1816678"/>
          <a:ext cx="103598" cy="317701"/>
        </a:xfrm>
        <a:custGeom>
          <a:avLst/>
          <a:gdLst/>
          <a:ahLst/>
          <a:cxnLst/>
          <a:rect l="0" t="0" r="0" b="0"/>
          <a:pathLst>
            <a:path>
              <a:moveTo>
                <a:pt x="0" y="0"/>
              </a:moveTo>
              <a:lnTo>
                <a:pt x="0" y="317701"/>
              </a:lnTo>
              <a:lnTo>
                <a:pt x="103598" y="317701"/>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A3319A55-40DB-48D8-B679-BD37FB0F7418}">
      <dsp:nvSpPr>
        <dsp:cNvPr id="0" name=""/>
        <dsp:cNvSpPr/>
      </dsp:nvSpPr>
      <dsp:spPr>
        <a:xfrm>
          <a:off x="2239021" y="1326313"/>
          <a:ext cx="417846" cy="145037"/>
        </a:xfrm>
        <a:custGeom>
          <a:avLst/>
          <a:gdLst/>
          <a:ahLst/>
          <a:cxnLst/>
          <a:rect l="0" t="0" r="0" b="0"/>
          <a:pathLst>
            <a:path>
              <a:moveTo>
                <a:pt x="417846" y="0"/>
              </a:moveTo>
              <a:lnTo>
                <a:pt x="417846" y="72518"/>
              </a:lnTo>
              <a:lnTo>
                <a:pt x="0" y="72518"/>
              </a:lnTo>
              <a:lnTo>
                <a:pt x="0" y="145037"/>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DD68B12D-710D-466C-8B08-52E74E78D9EC}">
      <dsp:nvSpPr>
        <dsp:cNvPr id="0" name=""/>
        <dsp:cNvSpPr/>
      </dsp:nvSpPr>
      <dsp:spPr>
        <a:xfrm>
          <a:off x="1127066" y="1816678"/>
          <a:ext cx="103598" cy="1298432"/>
        </a:xfrm>
        <a:custGeom>
          <a:avLst/>
          <a:gdLst/>
          <a:ahLst/>
          <a:cxnLst/>
          <a:rect l="0" t="0" r="0" b="0"/>
          <a:pathLst>
            <a:path>
              <a:moveTo>
                <a:pt x="0" y="0"/>
              </a:moveTo>
              <a:lnTo>
                <a:pt x="0" y="1298432"/>
              </a:lnTo>
              <a:lnTo>
                <a:pt x="103598" y="1298432"/>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DC301109-832A-46A6-9C41-56807EA709A5}">
      <dsp:nvSpPr>
        <dsp:cNvPr id="0" name=""/>
        <dsp:cNvSpPr/>
      </dsp:nvSpPr>
      <dsp:spPr>
        <a:xfrm>
          <a:off x="1127066" y="1816678"/>
          <a:ext cx="103598" cy="808066"/>
        </a:xfrm>
        <a:custGeom>
          <a:avLst/>
          <a:gdLst/>
          <a:ahLst/>
          <a:cxnLst/>
          <a:rect l="0" t="0" r="0" b="0"/>
          <a:pathLst>
            <a:path>
              <a:moveTo>
                <a:pt x="0" y="0"/>
              </a:moveTo>
              <a:lnTo>
                <a:pt x="0" y="808066"/>
              </a:lnTo>
              <a:lnTo>
                <a:pt x="103598" y="808066"/>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9830562B-4CF8-46CB-99FE-3E8E48CBE5E4}">
      <dsp:nvSpPr>
        <dsp:cNvPr id="0" name=""/>
        <dsp:cNvSpPr/>
      </dsp:nvSpPr>
      <dsp:spPr>
        <a:xfrm>
          <a:off x="1127066" y="1816678"/>
          <a:ext cx="103598" cy="317701"/>
        </a:xfrm>
        <a:custGeom>
          <a:avLst/>
          <a:gdLst/>
          <a:ahLst/>
          <a:cxnLst/>
          <a:rect l="0" t="0" r="0" b="0"/>
          <a:pathLst>
            <a:path>
              <a:moveTo>
                <a:pt x="0" y="0"/>
              </a:moveTo>
              <a:lnTo>
                <a:pt x="0" y="317701"/>
              </a:lnTo>
              <a:lnTo>
                <a:pt x="103598" y="317701"/>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9728B47B-1BF1-41D8-86F3-325293E75610}">
      <dsp:nvSpPr>
        <dsp:cNvPr id="0" name=""/>
        <dsp:cNvSpPr/>
      </dsp:nvSpPr>
      <dsp:spPr>
        <a:xfrm>
          <a:off x="1403328" y="1326313"/>
          <a:ext cx="1253539" cy="145037"/>
        </a:xfrm>
        <a:custGeom>
          <a:avLst/>
          <a:gdLst/>
          <a:ahLst/>
          <a:cxnLst/>
          <a:rect l="0" t="0" r="0" b="0"/>
          <a:pathLst>
            <a:path>
              <a:moveTo>
                <a:pt x="1253539" y="0"/>
              </a:moveTo>
              <a:lnTo>
                <a:pt x="1253539" y="72518"/>
              </a:lnTo>
              <a:lnTo>
                <a:pt x="0" y="72518"/>
              </a:lnTo>
              <a:lnTo>
                <a:pt x="0" y="145037"/>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272A68F5-02BF-411C-82F3-389DB767EA23}">
      <dsp:nvSpPr>
        <dsp:cNvPr id="0" name=""/>
        <dsp:cNvSpPr/>
      </dsp:nvSpPr>
      <dsp:spPr>
        <a:xfrm>
          <a:off x="291372" y="1816678"/>
          <a:ext cx="103598" cy="1298432"/>
        </a:xfrm>
        <a:custGeom>
          <a:avLst/>
          <a:gdLst/>
          <a:ahLst/>
          <a:cxnLst/>
          <a:rect l="0" t="0" r="0" b="0"/>
          <a:pathLst>
            <a:path>
              <a:moveTo>
                <a:pt x="0" y="0"/>
              </a:moveTo>
              <a:lnTo>
                <a:pt x="0" y="1298432"/>
              </a:lnTo>
              <a:lnTo>
                <a:pt x="103598" y="1298432"/>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2689D37A-D26A-42E2-A9A4-EDFB462861AF}">
      <dsp:nvSpPr>
        <dsp:cNvPr id="0" name=""/>
        <dsp:cNvSpPr/>
      </dsp:nvSpPr>
      <dsp:spPr>
        <a:xfrm>
          <a:off x="291372" y="1816678"/>
          <a:ext cx="103598" cy="808066"/>
        </a:xfrm>
        <a:custGeom>
          <a:avLst/>
          <a:gdLst/>
          <a:ahLst/>
          <a:cxnLst/>
          <a:rect l="0" t="0" r="0" b="0"/>
          <a:pathLst>
            <a:path>
              <a:moveTo>
                <a:pt x="0" y="0"/>
              </a:moveTo>
              <a:lnTo>
                <a:pt x="0" y="808066"/>
              </a:lnTo>
              <a:lnTo>
                <a:pt x="103598" y="808066"/>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B9402078-D643-4F28-BC23-DC486C79EFD2}">
      <dsp:nvSpPr>
        <dsp:cNvPr id="0" name=""/>
        <dsp:cNvSpPr/>
      </dsp:nvSpPr>
      <dsp:spPr>
        <a:xfrm>
          <a:off x="291372" y="1816678"/>
          <a:ext cx="103598" cy="317701"/>
        </a:xfrm>
        <a:custGeom>
          <a:avLst/>
          <a:gdLst/>
          <a:ahLst/>
          <a:cxnLst/>
          <a:rect l="0" t="0" r="0" b="0"/>
          <a:pathLst>
            <a:path>
              <a:moveTo>
                <a:pt x="0" y="0"/>
              </a:moveTo>
              <a:lnTo>
                <a:pt x="0" y="317701"/>
              </a:lnTo>
              <a:lnTo>
                <a:pt x="103598" y="317701"/>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29F229D6-4DBD-4636-B7B2-6B326FF6FD5E}">
      <dsp:nvSpPr>
        <dsp:cNvPr id="0" name=""/>
        <dsp:cNvSpPr/>
      </dsp:nvSpPr>
      <dsp:spPr>
        <a:xfrm>
          <a:off x="567635" y="1326313"/>
          <a:ext cx="2089232" cy="145037"/>
        </a:xfrm>
        <a:custGeom>
          <a:avLst/>
          <a:gdLst/>
          <a:ahLst/>
          <a:cxnLst/>
          <a:rect l="0" t="0" r="0" b="0"/>
          <a:pathLst>
            <a:path>
              <a:moveTo>
                <a:pt x="2089232" y="0"/>
              </a:moveTo>
              <a:lnTo>
                <a:pt x="2089232" y="72518"/>
              </a:lnTo>
              <a:lnTo>
                <a:pt x="0" y="72518"/>
              </a:lnTo>
              <a:lnTo>
                <a:pt x="0" y="145037"/>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D53271DC-372C-4DBF-B1B2-B6DE1F1FE1D0}">
      <dsp:nvSpPr>
        <dsp:cNvPr id="0" name=""/>
        <dsp:cNvSpPr/>
      </dsp:nvSpPr>
      <dsp:spPr>
        <a:xfrm>
          <a:off x="2611148" y="835948"/>
          <a:ext cx="91440" cy="145037"/>
        </a:xfrm>
        <a:custGeom>
          <a:avLst/>
          <a:gdLst/>
          <a:ahLst/>
          <a:cxnLst/>
          <a:rect l="0" t="0" r="0" b="0"/>
          <a:pathLst>
            <a:path>
              <a:moveTo>
                <a:pt x="45720" y="0"/>
              </a:moveTo>
              <a:lnTo>
                <a:pt x="45720" y="145037"/>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6F4D8B02-3629-4E97-A45B-62AB36EB26DB}">
      <dsp:nvSpPr>
        <dsp:cNvPr id="0" name=""/>
        <dsp:cNvSpPr/>
      </dsp:nvSpPr>
      <dsp:spPr>
        <a:xfrm>
          <a:off x="2656868" y="345582"/>
          <a:ext cx="417846" cy="145037"/>
        </a:xfrm>
        <a:custGeom>
          <a:avLst/>
          <a:gdLst/>
          <a:ahLst/>
          <a:cxnLst/>
          <a:rect l="0" t="0" r="0" b="0"/>
          <a:pathLst>
            <a:path>
              <a:moveTo>
                <a:pt x="417846" y="0"/>
              </a:moveTo>
              <a:lnTo>
                <a:pt x="417846" y="72518"/>
              </a:lnTo>
              <a:lnTo>
                <a:pt x="0" y="72518"/>
              </a:lnTo>
              <a:lnTo>
                <a:pt x="0" y="145037"/>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9E21DCC9-EF1D-47F4-94ED-9A17302C830B}">
      <dsp:nvSpPr>
        <dsp:cNvPr id="0" name=""/>
        <dsp:cNvSpPr/>
      </dsp:nvSpPr>
      <dsp:spPr>
        <a:xfrm>
          <a:off x="2729386" y="254"/>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CenterPoint Energy Service Company</a:t>
          </a:r>
        </a:p>
      </dsp:txBody>
      <dsp:txXfrm>
        <a:off x="2729386" y="254"/>
        <a:ext cx="690655" cy="345327"/>
      </dsp:txXfrm>
    </dsp:sp>
    <dsp:sp modelId="{50473844-D330-47D1-95DE-205702E70078}">
      <dsp:nvSpPr>
        <dsp:cNvPr id="0" name=""/>
        <dsp:cNvSpPr/>
      </dsp:nvSpPr>
      <dsp:spPr>
        <a:xfrm>
          <a:off x="2311540" y="490620"/>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Corporate Services</a:t>
          </a:r>
        </a:p>
      </dsp:txBody>
      <dsp:txXfrm>
        <a:off x="2311540" y="490620"/>
        <a:ext cx="690655" cy="345327"/>
      </dsp:txXfrm>
    </dsp:sp>
    <dsp:sp modelId="{D612AC6B-271A-4737-88DB-54F2B6F0E9AB}">
      <dsp:nvSpPr>
        <dsp:cNvPr id="0" name=""/>
        <dsp:cNvSpPr/>
      </dsp:nvSpPr>
      <dsp:spPr>
        <a:xfrm>
          <a:off x="2311540" y="980985"/>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Legal Department</a:t>
          </a:r>
        </a:p>
      </dsp:txBody>
      <dsp:txXfrm>
        <a:off x="2311540" y="980985"/>
        <a:ext cx="690655" cy="345327"/>
      </dsp:txXfrm>
    </dsp:sp>
    <dsp:sp modelId="{237C4866-4DB9-4A4F-A9B0-572DAD43DA52}">
      <dsp:nvSpPr>
        <dsp:cNvPr id="0" name=""/>
        <dsp:cNvSpPr/>
      </dsp:nvSpPr>
      <dsp:spPr>
        <a:xfrm>
          <a:off x="222307" y="1471351"/>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Corporate</a:t>
          </a:r>
        </a:p>
      </dsp:txBody>
      <dsp:txXfrm>
        <a:off x="222307" y="1471351"/>
        <a:ext cx="690655" cy="345327"/>
      </dsp:txXfrm>
    </dsp:sp>
    <dsp:sp modelId="{86232C68-4AB3-4076-AC16-F2AFC3FD8FEE}">
      <dsp:nvSpPr>
        <dsp:cNvPr id="0" name=""/>
        <dsp:cNvSpPr/>
      </dsp:nvSpPr>
      <dsp:spPr>
        <a:xfrm>
          <a:off x="394971" y="1961716"/>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Securities and Governance</a:t>
          </a:r>
        </a:p>
      </dsp:txBody>
      <dsp:txXfrm>
        <a:off x="394971" y="1961716"/>
        <a:ext cx="690655" cy="345327"/>
      </dsp:txXfrm>
    </dsp:sp>
    <dsp:sp modelId="{329C61EC-366D-4076-8BAA-C08A1106824F}">
      <dsp:nvSpPr>
        <dsp:cNvPr id="0" name=""/>
        <dsp:cNvSpPr/>
      </dsp:nvSpPr>
      <dsp:spPr>
        <a:xfrm>
          <a:off x="394971" y="2452081"/>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Transactions</a:t>
          </a:r>
        </a:p>
      </dsp:txBody>
      <dsp:txXfrm>
        <a:off x="394971" y="2452081"/>
        <a:ext cx="690655" cy="345327"/>
      </dsp:txXfrm>
    </dsp:sp>
    <dsp:sp modelId="{058DF669-DEB7-4BA4-AFA3-FA4EDF2832BD}">
      <dsp:nvSpPr>
        <dsp:cNvPr id="0" name=""/>
        <dsp:cNvSpPr/>
      </dsp:nvSpPr>
      <dsp:spPr>
        <a:xfrm>
          <a:off x="394971" y="2942447"/>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Commercial</a:t>
          </a:r>
        </a:p>
      </dsp:txBody>
      <dsp:txXfrm>
        <a:off x="394971" y="2942447"/>
        <a:ext cx="690655" cy="345327"/>
      </dsp:txXfrm>
    </dsp:sp>
    <dsp:sp modelId="{99D66E1F-5410-48B2-915B-5048D2F47BDB}">
      <dsp:nvSpPr>
        <dsp:cNvPr id="0" name=""/>
        <dsp:cNvSpPr/>
      </dsp:nvSpPr>
      <dsp:spPr>
        <a:xfrm>
          <a:off x="1058000" y="1471351"/>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Litigation</a:t>
          </a:r>
        </a:p>
      </dsp:txBody>
      <dsp:txXfrm>
        <a:off x="1058000" y="1471351"/>
        <a:ext cx="690655" cy="345327"/>
      </dsp:txXfrm>
    </dsp:sp>
    <dsp:sp modelId="{43C2C686-6698-4060-8F39-A7BF4EC738B8}">
      <dsp:nvSpPr>
        <dsp:cNvPr id="0" name=""/>
        <dsp:cNvSpPr/>
      </dsp:nvSpPr>
      <dsp:spPr>
        <a:xfrm>
          <a:off x="1230664" y="1961716"/>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Land &amp; Right of Way</a:t>
          </a:r>
        </a:p>
      </dsp:txBody>
      <dsp:txXfrm>
        <a:off x="1230664" y="1961716"/>
        <a:ext cx="690655" cy="345327"/>
      </dsp:txXfrm>
    </dsp:sp>
    <dsp:sp modelId="{447F1A21-1E61-4D63-BF63-CF66B04BD5EE}">
      <dsp:nvSpPr>
        <dsp:cNvPr id="0" name=""/>
        <dsp:cNvSpPr/>
      </dsp:nvSpPr>
      <dsp:spPr>
        <a:xfrm>
          <a:off x="1230664" y="2452081"/>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Enterprise Risk Management</a:t>
          </a:r>
        </a:p>
      </dsp:txBody>
      <dsp:txXfrm>
        <a:off x="1230664" y="2452081"/>
        <a:ext cx="690655" cy="345327"/>
      </dsp:txXfrm>
    </dsp:sp>
    <dsp:sp modelId="{D6512041-992B-4B4C-A764-C84C1393BF37}">
      <dsp:nvSpPr>
        <dsp:cNvPr id="0" name=""/>
        <dsp:cNvSpPr/>
      </dsp:nvSpPr>
      <dsp:spPr>
        <a:xfrm>
          <a:off x="1230664" y="2942447"/>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Claims</a:t>
          </a:r>
        </a:p>
      </dsp:txBody>
      <dsp:txXfrm>
        <a:off x="1230664" y="2942447"/>
        <a:ext cx="690655" cy="345327"/>
      </dsp:txXfrm>
    </dsp:sp>
    <dsp:sp modelId="{30C81218-DB2F-45EA-8960-E9B2366313BD}">
      <dsp:nvSpPr>
        <dsp:cNvPr id="0" name=""/>
        <dsp:cNvSpPr/>
      </dsp:nvSpPr>
      <dsp:spPr>
        <a:xfrm>
          <a:off x="1893693" y="1471351"/>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Ethics &amp; Compliance</a:t>
          </a:r>
        </a:p>
      </dsp:txBody>
      <dsp:txXfrm>
        <a:off x="1893693" y="1471351"/>
        <a:ext cx="690655" cy="345327"/>
      </dsp:txXfrm>
    </dsp:sp>
    <dsp:sp modelId="{94EB71F4-3C47-4414-8DEF-9E375B487BA9}">
      <dsp:nvSpPr>
        <dsp:cNvPr id="0" name=""/>
        <dsp:cNvSpPr/>
      </dsp:nvSpPr>
      <dsp:spPr>
        <a:xfrm>
          <a:off x="2066357" y="1961716"/>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Data Privacy</a:t>
          </a:r>
        </a:p>
      </dsp:txBody>
      <dsp:txXfrm>
        <a:off x="2066357" y="1961716"/>
        <a:ext cx="690655" cy="345327"/>
      </dsp:txXfrm>
    </dsp:sp>
    <dsp:sp modelId="{00C1B800-4342-4830-838F-416D4CF1CE4C}">
      <dsp:nvSpPr>
        <dsp:cNvPr id="0" name=""/>
        <dsp:cNvSpPr/>
      </dsp:nvSpPr>
      <dsp:spPr>
        <a:xfrm>
          <a:off x="2066357" y="2452081"/>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Integrated Records &amp; Information Management</a:t>
          </a:r>
        </a:p>
      </dsp:txBody>
      <dsp:txXfrm>
        <a:off x="2066357" y="2452081"/>
        <a:ext cx="690655" cy="345327"/>
      </dsp:txXfrm>
    </dsp:sp>
    <dsp:sp modelId="{E8677B70-6773-4FE3-A963-F8BB55E50976}">
      <dsp:nvSpPr>
        <dsp:cNvPr id="0" name=""/>
        <dsp:cNvSpPr/>
      </dsp:nvSpPr>
      <dsp:spPr>
        <a:xfrm>
          <a:off x="2066357" y="2942447"/>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Labor &amp; Employment</a:t>
          </a:r>
        </a:p>
      </dsp:txBody>
      <dsp:txXfrm>
        <a:off x="2066357" y="2942447"/>
        <a:ext cx="690655" cy="345327"/>
      </dsp:txXfrm>
    </dsp:sp>
    <dsp:sp modelId="{BFF0DF3C-E963-4AFC-8DAC-8188BD72A90D}">
      <dsp:nvSpPr>
        <dsp:cNvPr id="0" name=""/>
        <dsp:cNvSpPr/>
      </dsp:nvSpPr>
      <dsp:spPr>
        <a:xfrm>
          <a:off x="2729386" y="1471351"/>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Insurance Risk Management</a:t>
          </a:r>
        </a:p>
      </dsp:txBody>
      <dsp:txXfrm>
        <a:off x="2729386" y="1471351"/>
        <a:ext cx="690655" cy="345327"/>
      </dsp:txXfrm>
    </dsp:sp>
    <dsp:sp modelId="{96F0E16E-48E0-4E9D-B2BD-BD1C8B5BDFA5}">
      <dsp:nvSpPr>
        <dsp:cNvPr id="0" name=""/>
        <dsp:cNvSpPr/>
      </dsp:nvSpPr>
      <dsp:spPr>
        <a:xfrm>
          <a:off x="3565080" y="1471351"/>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Environmental and Corporate Sustainability</a:t>
          </a:r>
        </a:p>
      </dsp:txBody>
      <dsp:txXfrm>
        <a:off x="3565080" y="1471351"/>
        <a:ext cx="690655" cy="345327"/>
      </dsp:txXfrm>
    </dsp:sp>
    <dsp:sp modelId="{D9E7C44A-FCAC-4409-9C1B-1577E765986D}">
      <dsp:nvSpPr>
        <dsp:cNvPr id="0" name=""/>
        <dsp:cNvSpPr/>
      </dsp:nvSpPr>
      <dsp:spPr>
        <a:xfrm>
          <a:off x="4400773" y="1471351"/>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Strategy</a:t>
          </a:r>
        </a:p>
      </dsp:txBody>
      <dsp:txXfrm>
        <a:off x="4400773" y="1471351"/>
        <a:ext cx="690655" cy="345327"/>
      </dsp:txXfrm>
    </dsp:sp>
    <dsp:sp modelId="{79B09CB9-3B5A-4157-8530-E0203EB12064}">
      <dsp:nvSpPr>
        <dsp:cNvPr id="0" name=""/>
        <dsp:cNvSpPr/>
      </dsp:nvSpPr>
      <dsp:spPr>
        <a:xfrm>
          <a:off x="4573437" y="1961716"/>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Strategic Planning</a:t>
          </a:r>
        </a:p>
      </dsp:txBody>
      <dsp:txXfrm>
        <a:off x="4573437" y="1961716"/>
        <a:ext cx="690655" cy="345327"/>
      </dsp:txXfrm>
    </dsp:sp>
    <dsp:sp modelId="{CF56F81F-C2FF-4C75-86A7-096FCC288699}">
      <dsp:nvSpPr>
        <dsp:cNvPr id="0" name=""/>
        <dsp:cNvSpPr/>
      </dsp:nvSpPr>
      <dsp:spPr>
        <a:xfrm>
          <a:off x="4573437" y="2452081"/>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Utility Strategy</a:t>
          </a:r>
        </a:p>
      </dsp:txBody>
      <dsp:txXfrm>
        <a:off x="4573437" y="2452081"/>
        <a:ext cx="690655" cy="345327"/>
      </dsp:txXfrm>
    </dsp:sp>
    <dsp:sp modelId="{83D59475-C74E-4590-8E35-486BFA4ED5D3}">
      <dsp:nvSpPr>
        <dsp:cNvPr id="0" name=""/>
        <dsp:cNvSpPr/>
      </dsp:nvSpPr>
      <dsp:spPr>
        <a:xfrm>
          <a:off x="3147233" y="490620"/>
          <a:ext cx="690655" cy="345327"/>
        </a:xfrm>
        <a:prstGeom prst="rect">
          <a:avLst/>
        </a:prstGeom>
        <a:solidFill>
          <a:sysClr val="window" lastClr="FFFFFF"/>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Text" lastClr="000000"/>
              </a:solidFill>
              <a:latin typeface="Calibri" panose="020F0502020204030204"/>
              <a:ea typeface="+mn-ea"/>
              <a:cs typeface="+mn-cs"/>
            </a:rPr>
            <a:t>Customer Transformation and Business Services</a:t>
          </a:r>
        </a:p>
      </dsp:txBody>
      <dsp:txXfrm>
        <a:off x="3147233" y="490620"/>
        <a:ext cx="690655" cy="34532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F01E1-7920-48C3-B664-72D706D07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4073</Words>
  <Characters>23221</Characters>
  <Application>Microsoft Office Word</Application>
  <DocSecurity>2</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2024-02-21T18:41:00Z</dcterms:created>
  <dcterms:modified xsi:type="dcterms:W3CDTF">2024-02-21T18:46:00Z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ac3a1a-de19-428b-b395-6d250d7743fb_Enabled">
    <vt:lpwstr>true</vt:lpwstr>
  </property>
  <property fmtid="{D5CDD505-2E9C-101B-9397-08002B2CF9AE}" pid="3" name="MSIP_Label_e3ac3a1a-de19-428b-b395-6d250d7743fb_SetDate">
    <vt:lpwstr>2024-02-21T18:41:13Z</vt:lpwstr>
  </property>
  <property fmtid="{D5CDD505-2E9C-101B-9397-08002B2CF9AE}" pid="4" name="MSIP_Label_e3ac3a1a-de19-428b-b395-6d250d7743fb_Method">
    <vt:lpwstr>Standard</vt:lpwstr>
  </property>
  <property fmtid="{D5CDD505-2E9C-101B-9397-08002B2CF9AE}" pid="5" name="MSIP_Label_e3ac3a1a-de19-428b-b395-6d250d7743fb_Name">
    <vt:lpwstr>Internal Use Only</vt:lpwstr>
  </property>
  <property fmtid="{D5CDD505-2E9C-101B-9397-08002B2CF9AE}" pid="6" name="MSIP_Label_e3ac3a1a-de19-428b-b395-6d250d7743fb_SiteId">
    <vt:lpwstr>88cc5fd7-fd78-44b6-ad75-b6915088974f</vt:lpwstr>
  </property>
  <property fmtid="{D5CDD505-2E9C-101B-9397-08002B2CF9AE}" pid="7" name="MSIP_Label_e3ac3a1a-de19-428b-b395-6d250d7743fb_ActionId">
    <vt:lpwstr>605955da-e9da-4260-b092-5e08722d7466</vt:lpwstr>
  </property>
  <property fmtid="{D5CDD505-2E9C-101B-9397-08002B2CF9AE}" pid="8" name="MSIP_Label_e3ac3a1a-de19-428b-b395-6d250d7743fb_ContentBits">
    <vt:lpwstr>0</vt:lpwstr>
  </property>
</Properties>
</file>